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F" w:rsidRPr="00A33AE9" w:rsidRDefault="002C01DF" w:rsidP="002C01DF">
      <w:pPr>
        <w:pStyle w:val="Ttulo"/>
        <w:rPr>
          <w:sz w:val="36"/>
          <w:szCs w:val="36"/>
        </w:rPr>
      </w:pPr>
      <w:r w:rsidRPr="00A33AE9">
        <w:rPr>
          <w:sz w:val="36"/>
          <w:szCs w:val="36"/>
        </w:rPr>
        <w:t>PORTARIA N</w:t>
      </w:r>
      <w:r w:rsidRPr="00A33AE9">
        <w:rPr>
          <w:sz w:val="36"/>
          <w:szCs w:val="36"/>
        </w:rPr>
        <w:sym w:font="Symbol" w:char="F0B0"/>
      </w:r>
      <w:r w:rsidRPr="00A33AE9">
        <w:rPr>
          <w:sz w:val="36"/>
          <w:szCs w:val="36"/>
        </w:rPr>
        <w:t xml:space="preserve"> </w:t>
      </w:r>
      <w:r w:rsidR="00A33AE9" w:rsidRPr="00A33AE9">
        <w:rPr>
          <w:sz w:val="36"/>
          <w:szCs w:val="36"/>
        </w:rPr>
        <w:t>012</w:t>
      </w:r>
      <w:r w:rsidRPr="00A33AE9">
        <w:rPr>
          <w:sz w:val="36"/>
          <w:szCs w:val="36"/>
        </w:rPr>
        <w:t>/2019</w:t>
      </w:r>
    </w:p>
    <w:p w:rsidR="002C01DF" w:rsidRDefault="002C01DF" w:rsidP="002C01DF">
      <w:pPr>
        <w:tabs>
          <w:tab w:val="left" w:pos="2520"/>
        </w:tabs>
        <w:spacing w:after="0"/>
        <w:jc w:val="both"/>
        <w:rPr>
          <w:rFonts w:ascii="Verdana" w:hAnsi="Verdana"/>
          <w:sz w:val="28"/>
          <w:szCs w:val="24"/>
        </w:rPr>
      </w:pPr>
    </w:p>
    <w:p w:rsidR="002C01DF" w:rsidRPr="0014706A" w:rsidRDefault="002C01DF" w:rsidP="0014706A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14706A">
        <w:rPr>
          <w:rFonts w:ascii="Verdana" w:hAnsi="Verdana"/>
          <w:b/>
          <w:sz w:val="20"/>
          <w:szCs w:val="20"/>
        </w:rPr>
        <w:t>Poder Legislativo – Centro de Apoio ao Cidadão (CAC) – Horário de Funcionamento – Publicidade – Providências.</w:t>
      </w:r>
    </w:p>
    <w:p w:rsidR="002C01DF" w:rsidRDefault="002C01DF" w:rsidP="002C01DF">
      <w:pPr>
        <w:pStyle w:val="Recuodecorpodetexto"/>
      </w:pPr>
    </w:p>
    <w:p w:rsidR="002C01DF" w:rsidRPr="00B10203" w:rsidRDefault="002C01DF" w:rsidP="002C01DF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B10203">
        <w:rPr>
          <w:rFonts w:ascii="Verdana" w:hAnsi="Verdana"/>
          <w:i/>
          <w:iCs/>
        </w:rPr>
        <w:t xml:space="preserve">O Presidente da Câmara Municipal de Carmo do Cajuru, Estado de Minas Gerais, no uso de suas atribuições que lhe confere os artigos 14, inciso III c/c 18, inciso II, ambos da Lei Orgânica Municipal, bem como o artigo </w:t>
      </w:r>
      <w:r w:rsidR="0078242E">
        <w:rPr>
          <w:rFonts w:ascii="Verdana" w:hAnsi="Verdana"/>
          <w:i/>
          <w:iCs/>
        </w:rPr>
        <w:t>18</w:t>
      </w:r>
      <w:r w:rsidRPr="00B10203">
        <w:rPr>
          <w:rFonts w:ascii="Verdana" w:hAnsi="Verdana"/>
          <w:i/>
          <w:iCs/>
        </w:rPr>
        <w:t>, inciso I, alínea “s” do Regimento Interno deste Poder Legislativo; tendo em vista a organização dos serviços internos deste Poder Legislativo e,</w:t>
      </w:r>
    </w:p>
    <w:p w:rsidR="002C01DF" w:rsidRPr="00B10203" w:rsidRDefault="002C01DF" w:rsidP="002C01DF">
      <w:pPr>
        <w:spacing w:after="0" w:line="360" w:lineRule="auto"/>
        <w:ind w:left="-142" w:firstLine="851"/>
        <w:jc w:val="both"/>
        <w:rPr>
          <w:rFonts w:ascii="Verdana" w:hAnsi="Verdana"/>
          <w:i/>
          <w:iCs/>
        </w:rPr>
      </w:pPr>
    </w:p>
    <w:p w:rsidR="002C01DF" w:rsidRPr="00B10203" w:rsidRDefault="002C01DF" w:rsidP="002C01DF">
      <w:pPr>
        <w:pStyle w:val="Corpodetexto"/>
        <w:spacing w:after="0" w:line="360" w:lineRule="auto"/>
        <w:ind w:firstLine="1170"/>
        <w:jc w:val="both"/>
        <w:rPr>
          <w:rFonts w:ascii="Verdana" w:hAnsi="Verdana"/>
        </w:rPr>
      </w:pPr>
      <w:r w:rsidRPr="00B10203">
        <w:rPr>
          <w:rFonts w:ascii="Verdana" w:hAnsi="Verdana"/>
        </w:rPr>
        <w:t>Considerando a necessidade de regulamentação do funcionamento do Centro de Apoio ao Cidadão (CAC) da Câmara Municipal de Carmo do Cajuru/MG, em consonância com o disposto na Lei Municipal nº 2.108, de 07 de julho de 2005 e sua alteração promovida pela Lei Municipal nº 2.418, de 07 de março de 2014;</w:t>
      </w: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</w:rPr>
      </w:pP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  <w:b/>
          <w:bCs/>
        </w:rPr>
      </w:pPr>
      <w:r w:rsidRPr="00B10203">
        <w:rPr>
          <w:rFonts w:ascii="Verdana" w:hAnsi="Verdana"/>
          <w:b/>
          <w:bCs/>
        </w:rPr>
        <w:t>RESOLVE</w:t>
      </w:r>
      <w:r w:rsidR="00A33AE9">
        <w:rPr>
          <w:rFonts w:ascii="Verdana" w:hAnsi="Verdana"/>
          <w:b/>
          <w:bCs/>
        </w:rPr>
        <w:t>:</w:t>
      </w: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</w:rPr>
      </w:pPr>
    </w:p>
    <w:p w:rsidR="002C01DF" w:rsidRPr="00B10203" w:rsidRDefault="002C01DF" w:rsidP="002C01DF">
      <w:pPr>
        <w:spacing w:after="0" w:line="360" w:lineRule="auto"/>
        <w:ind w:firstLine="709"/>
        <w:jc w:val="both"/>
        <w:rPr>
          <w:rFonts w:ascii="Verdana" w:hAnsi="Verdana"/>
        </w:rPr>
      </w:pPr>
      <w:r w:rsidRPr="00B10203">
        <w:rPr>
          <w:rFonts w:ascii="Verdana" w:hAnsi="Verdana"/>
          <w:b/>
          <w:bCs/>
        </w:rPr>
        <w:t>Art. 1°</w:t>
      </w:r>
      <w:r w:rsidRPr="00B10203">
        <w:rPr>
          <w:rFonts w:ascii="Verdana" w:hAnsi="Verdana"/>
        </w:rPr>
        <w:t xml:space="preserve"> - O Centro de Apoio ao Cidadão (CAC) da Câmara Municipal de Carmo do Cajuru/MG funcionará todas </w:t>
      </w:r>
      <w:r w:rsidR="001F526D" w:rsidRPr="00B10203">
        <w:rPr>
          <w:rFonts w:ascii="Verdana" w:hAnsi="Verdana"/>
        </w:rPr>
        <w:t>as</w:t>
      </w:r>
      <w:r w:rsidRPr="00B10203">
        <w:rPr>
          <w:rFonts w:ascii="Verdana" w:hAnsi="Verdana"/>
        </w:rPr>
        <w:t xml:space="preserve"> </w:t>
      </w:r>
      <w:r w:rsidR="001F526D">
        <w:rPr>
          <w:rFonts w:ascii="Verdana" w:hAnsi="Verdana"/>
        </w:rPr>
        <w:t>quart</w:t>
      </w:r>
      <w:r>
        <w:rPr>
          <w:rFonts w:ascii="Verdana" w:hAnsi="Verdana"/>
        </w:rPr>
        <w:t>as</w:t>
      </w:r>
      <w:r w:rsidR="001F526D">
        <w:rPr>
          <w:rFonts w:ascii="Verdana" w:hAnsi="Verdana"/>
        </w:rPr>
        <w:t xml:space="preserve"> e quintas</w:t>
      </w:r>
      <w:r>
        <w:rPr>
          <w:rFonts w:ascii="Verdana" w:hAnsi="Verdana"/>
        </w:rPr>
        <w:t>-feiras</w:t>
      </w:r>
      <w:r w:rsidR="001F526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10203">
        <w:rPr>
          <w:rFonts w:ascii="Verdana" w:hAnsi="Verdana"/>
        </w:rPr>
        <w:t xml:space="preserve">de 08 (oito) às </w:t>
      </w:r>
      <w:proofErr w:type="gramStart"/>
      <w:r w:rsidRPr="00B10203">
        <w:rPr>
          <w:rFonts w:ascii="Verdana" w:hAnsi="Verdana"/>
        </w:rPr>
        <w:t>1</w:t>
      </w:r>
      <w:r w:rsidR="00A33AE9">
        <w:rPr>
          <w:rFonts w:ascii="Verdana" w:hAnsi="Verdana"/>
        </w:rPr>
        <w:t>0:30</w:t>
      </w:r>
      <w:proofErr w:type="gramEnd"/>
      <w:r w:rsidRPr="00B10203">
        <w:rPr>
          <w:rFonts w:ascii="Verdana" w:hAnsi="Verdana"/>
        </w:rPr>
        <w:t xml:space="preserve"> (</w:t>
      </w:r>
      <w:r w:rsidR="00A33AE9">
        <w:rPr>
          <w:rFonts w:ascii="Verdana" w:hAnsi="Verdana"/>
        </w:rPr>
        <w:t>dez e trinta</w:t>
      </w:r>
      <w:r w:rsidRPr="00B10203">
        <w:rPr>
          <w:rFonts w:ascii="Verdana" w:hAnsi="Verdana"/>
        </w:rPr>
        <w:t xml:space="preserve">) horas </w:t>
      </w:r>
      <w:r>
        <w:rPr>
          <w:rFonts w:ascii="Verdana" w:hAnsi="Verdana"/>
        </w:rPr>
        <w:t xml:space="preserve">e </w:t>
      </w:r>
      <w:r w:rsidRPr="00B10203">
        <w:rPr>
          <w:rFonts w:ascii="Verdana" w:hAnsi="Verdana"/>
        </w:rPr>
        <w:t>de 1</w:t>
      </w:r>
      <w:r>
        <w:rPr>
          <w:rFonts w:ascii="Verdana" w:hAnsi="Verdana"/>
        </w:rPr>
        <w:t>3</w:t>
      </w:r>
      <w:r w:rsidRPr="00B10203">
        <w:rPr>
          <w:rFonts w:ascii="Verdana" w:hAnsi="Verdana"/>
        </w:rPr>
        <w:t xml:space="preserve"> (</w:t>
      </w:r>
      <w:r>
        <w:rPr>
          <w:rFonts w:ascii="Verdana" w:hAnsi="Verdana"/>
        </w:rPr>
        <w:t>treze</w:t>
      </w:r>
      <w:r w:rsidRPr="00B10203">
        <w:rPr>
          <w:rFonts w:ascii="Verdana" w:hAnsi="Verdana"/>
        </w:rPr>
        <w:t>) às 1</w:t>
      </w:r>
      <w:r w:rsidR="00A33AE9">
        <w:rPr>
          <w:rFonts w:ascii="Verdana" w:hAnsi="Verdana"/>
        </w:rPr>
        <w:t>6</w:t>
      </w:r>
      <w:r w:rsidRPr="00B10203">
        <w:rPr>
          <w:rFonts w:ascii="Verdana" w:hAnsi="Verdana"/>
        </w:rPr>
        <w:t xml:space="preserve"> (dezessete) horas</w:t>
      </w:r>
      <w:r>
        <w:rPr>
          <w:rFonts w:ascii="Verdana" w:hAnsi="Verdana"/>
        </w:rPr>
        <w:t>,</w:t>
      </w:r>
      <w:r w:rsidRPr="00B102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nos dias </w:t>
      </w:r>
      <w:r w:rsidRPr="00B10203">
        <w:rPr>
          <w:rFonts w:ascii="Verdana" w:hAnsi="Verdana"/>
        </w:rPr>
        <w:t>em que houver expediente normal</w:t>
      </w:r>
      <w:r>
        <w:rPr>
          <w:rFonts w:ascii="Verdana" w:hAnsi="Verdana"/>
        </w:rPr>
        <w:t xml:space="preserve"> na Câmara Municipal</w:t>
      </w:r>
      <w:r w:rsidRPr="00B10203">
        <w:rPr>
          <w:rFonts w:ascii="Verdana" w:hAnsi="Verdana"/>
        </w:rPr>
        <w:t>.</w:t>
      </w:r>
    </w:p>
    <w:p w:rsidR="002C01DF" w:rsidRPr="00B10203" w:rsidRDefault="002C01DF" w:rsidP="002C01DF">
      <w:pPr>
        <w:spacing w:after="0" w:line="360" w:lineRule="auto"/>
        <w:ind w:firstLine="709"/>
        <w:jc w:val="both"/>
        <w:rPr>
          <w:rFonts w:ascii="Verdana" w:hAnsi="Verdana"/>
          <w:b/>
          <w:bCs/>
        </w:rPr>
      </w:pPr>
    </w:p>
    <w:p w:rsidR="002C01DF" w:rsidRPr="00D16628" w:rsidRDefault="002C01DF" w:rsidP="002C01DF">
      <w:pPr>
        <w:spacing w:after="0" w:line="360" w:lineRule="auto"/>
        <w:ind w:firstLine="709"/>
        <w:jc w:val="both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>Art. 2°</w:t>
      </w:r>
      <w:r w:rsidRPr="00D16628">
        <w:rPr>
          <w:rFonts w:ascii="Verdana" w:hAnsi="Verdana"/>
        </w:rPr>
        <w:t xml:space="preserve"> - O CAC fará o atendimento aos cidadãos que se inscreverem com antecedência na recepção da Câmara Municipal, e serão atendidos em dias e horários predeterminados.</w:t>
      </w:r>
    </w:p>
    <w:p w:rsidR="002C01DF" w:rsidRPr="00D16628" w:rsidRDefault="002C01DF" w:rsidP="002C01DF">
      <w:pPr>
        <w:spacing w:after="0" w:line="360" w:lineRule="auto"/>
        <w:ind w:firstLine="709"/>
        <w:jc w:val="both"/>
        <w:rPr>
          <w:rFonts w:ascii="Verdana" w:hAnsi="Verdana"/>
        </w:rPr>
      </w:pPr>
      <w:r w:rsidRPr="00D16628">
        <w:rPr>
          <w:rFonts w:ascii="Verdana" w:hAnsi="Verdana"/>
          <w:b/>
        </w:rPr>
        <w:t>Parágrafo único.</w:t>
      </w:r>
      <w:r w:rsidRPr="00D16628">
        <w:rPr>
          <w:rFonts w:ascii="Verdana" w:hAnsi="Verdana"/>
        </w:rPr>
        <w:t xml:space="preserve">  O atendimento do CAC tratará </w:t>
      </w:r>
      <w:r w:rsidR="00A33AE9" w:rsidRPr="00D16628">
        <w:rPr>
          <w:rFonts w:ascii="Verdana" w:hAnsi="Verdana"/>
        </w:rPr>
        <w:t xml:space="preserve">de orientação gratuita sobre os seguintes </w:t>
      </w:r>
      <w:r w:rsidRPr="00D16628">
        <w:rPr>
          <w:rFonts w:ascii="Verdana" w:hAnsi="Verdana"/>
        </w:rPr>
        <w:t>temas:</w:t>
      </w:r>
    </w:p>
    <w:p w:rsidR="002C01DF" w:rsidRPr="00D16628" w:rsidRDefault="00544070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Style w:val="Forte"/>
          <w:rFonts w:ascii="Verdana" w:hAnsi="Verdana"/>
          <w:szCs w:val="22"/>
        </w:rPr>
        <w:t>I – Benefício a</w:t>
      </w:r>
      <w:r w:rsidR="00A33AE9" w:rsidRPr="00D16628">
        <w:rPr>
          <w:rStyle w:val="Forte"/>
          <w:rFonts w:ascii="Verdana" w:hAnsi="Verdana"/>
          <w:szCs w:val="22"/>
        </w:rPr>
        <w:t>ssistencial</w:t>
      </w:r>
      <w:r w:rsidR="0078242E" w:rsidRPr="00D16628">
        <w:rPr>
          <w:rStyle w:val="Forte"/>
          <w:rFonts w:ascii="Verdana" w:hAnsi="Verdana"/>
          <w:szCs w:val="22"/>
        </w:rPr>
        <w:t xml:space="preserve">: </w:t>
      </w:r>
      <w:r w:rsidR="0078242E" w:rsidRPr="00D16628">
        <w:rPr>
          <w:rStyle w:val="Forte"/>
          <w:rFonts w:ascii="Verdana" w:hAnsi="Verdana"/>
          <w:b w:val="0"/>
          <w:szCs w:val="22"/>
        </w:rPr>
        <w:t>Presta orientação sobre os benefícios assistenciais regulamentados na Lei Orgânica da Assistência Social (LOAS)</w:t>
      </w:r>
      <w:r w:rsidR="002C01DF" w:rsidRPr="00D16628">
        <w:rPr>
          <w:rFonts w:ascii="Verdana" w:hAnsi="Verdana"/>
          <w:szCs w:val="22"/>
        </w:rPr>
        <w:t>;</w:t>
      </w:r>
    </w:p>
    <w:p w:rsidR="002C01DF" w:rsidRPr="00D16628" w:rsidRDefault="002C01DF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Style w:val="Forte"/>
          <w:rFonts w:ascii="Verdana" w:hAnsi="Verdana"/>
          <w:szCs w:val="22"/>
        </w:rPr>
        <w:t>II – Agendamentos junto a</w:t>
      </w:r>
      <w:r w:rsidR="00A33AE9" w:rsidRPr="00D16628">
        <w:rPr>
          <w:rStyle w:val="Forte"/>
          <w:rFonts w:ascii="Verdana" w:hAnsi="Verdana"/>
          <w:szCs w:val="22"/>
        </w:rPr>
        <w:t xml:space="preserve"> Previdência Social</w:t>
      </w:r>
      <w:r w:rsidRPr="00D16628">
        <w:rPr>
          <w:rStyle w:val="Forte"/>
          <w:rFonts w:ascii="Verdana" w:hAnsi="Verdana"/>
          <w:szCs w:val="22"/>
        </w:rPr>
        <w:t>: </w:t>
      </w:r>
      <w:r w:rsidRPr="00D16628">
        <w:rPr>
          <w:rFonts w:ascii="Verdana" w:hAnsi="Verdana"/>
          <w:szCs w:val="22"/>
        </w:rPr>
        <w:t>Agendamentos de atendimentos junto a</w:t>
      </w:r>
      <w:r w:rsidR="00A33AE9" w:rsidRPr="00D16628">
        <w:rPr>
          <w:rFonts w:ascii="Verdana" w:hAnsi="Verdana"/>
          <w:szCs w:val="22"/>
        </w:rPr>
        <w:t xml:space="preserve"> órgãos da previdência social</w:t>
      </w:r>
      <w:r w:rsidRPr="00D16628">
        <w:rPr>
          <w:rFonts w:ascii="Verdana" w:hAnsi="Verdana"/>
          <w:szCs w:val="22"/>
        </w:rPr>
        <w:t>;</w:t>
      </w:r>
    </w:p>
    <w:p w:rsidR="002C01DF" w:rsidRPr="00D16628" w:rsidRDefault="002C01DF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Style w:val="Forte"/>
          <w:rFonts w:ascii="Verdana" w:hAnsi="Verdana"/>
          <w:szCs w:val="22"/>
        </w:rPr>
        <w:lastRenderedPageBreak/>
        <w:t>I</w:t>
      </w:r>
      <w:r w:rsidR="00A33AE9" w:rsidRPr="00D16628">
        <w:rPr>
          <w:rStyle w:val="Forte"/>
          <w:rFonts w:ascii="Verdana" w:hAnsi="Verdana"/>
          <w:szCs w:val="22"/>
        </w:rPr>
        <w:t>II</w:t>
      </w:r>
      <w:r w:rsidRPr="00D16628">
        <w:rPr>
          <w:rStyle w:val="Forte"/>
          <w:rFonts w:ascii="Verdana" w:hAnsi="Verdana"/>
          <w:szCs w:val="22"/>
        </w:rPr>
        <w:t xml:space="preserve"> – </w:t>
      </w:r>
      <w:r w:rsidR="00B35C42" w:rsidRPr="00D16628">
        <w:rPr>
          <w:rStyle w:val="Forte"/>
          <w:rFonts w:ascii="Verdana" w:hAnsi="Verdana"/>
          <w:szCs w:val="22"/>
        </w:rPr>
        <w:t>Certidão d</w:t>
      </w:r>
      <w:r w:rsidR="00544070" w:rsidRPr="00D16628">
        <w:rPr>
          <w:rStyle w:val="Forte"/>
          <w:rFonts w:ascii="Verdana" w:hAnsi="Verdana"/>
          <w:szCs w:val="22"/>
        </w:rPr>
        <w:t>e antecedentes c</w:t>
      </w:r>
      <w:r w:rsidRPr="00D16628">
        <w:rPr>
          <w:rStyle w:val="Forte"/>
          <w:rFonts w:ascii="Verdana" w:hAnsi="Verdana"/>
          <w:szCs w:val="22"/>
        </w:rPr>
        <w:t>riminais: </w:t>
      </w:r>
      <w:r w:rsidRPr="00D16628">
        <w:rPr>
          <w:rFonts w:ascii="Verdana" w:hAnsi="Verdana"/>
          <w:szCs w:val="22"/>
        </w:rPr>
        <w:t>Emite a Cer</w:t>
      </w:r>
      <w:r w:rsidR="00A33AE9" w:rsidRPr="00D16628">
        <w:rPr>
          <w:rFonts w:ascii="Verdana" w:hAnsi="Verdana"/>
          <w:szCs w:val="22"/>
        </w:rPr>
        <w:t>tidão de Antecedentes Criminais</w:t>
      </w:r>
      <w:r w:rsidRPr="00D16628">
        <w:rPr>
          <w:rFonts w:ascii="Verdana" w:hAnsi="Verdana"/>
          <w:szCs w:val="22"/>
        </w:rPr>
        <w:t>;</w:t>
      </w:r>
    </w:p>
    <w:p w:rsidR="00A33AE9" w:rsidRPr="00D16628" w:rsidRDefault="00A33AE9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Fonts w:ascii="Verdana" w:hAnsi="Verdana"/>
          <w:b/>
          <w:szCs w:val="22"/>
        </w:rPr>
        <w:t xml:space="preserve">IV - </w:t>
      </w:r>
      <w:r w:rsidR="00544070" w:rsidRPr="00D16628">
        <w:rPr>
          <w:rStyle w:val="Forte"/>
          <w:rFonts w:ascii="Verdana" w:hAnsi="Verdana"/>
          <w:szCs w:val="22"/>
        </w:rPr>
        <w:t>Certidão n</w:t>
      </w:r>
      <w:r w:rsidRPr="00D16628">
        <w:rPr>
          <w:rStyle w:val="Forte"/>
          <w:rFonts w:ascii="Verdana" w:hAnsi="Verdana"/>
          <w:szCs w:val="22"/>
        </w:rPr>
        <w:t xml:space="preserve">egativa: </w:t>
      </w:r>
      <w:r w:rsidRPr="00D16628">
        <w:rPr>
          <w:rFonts w:ascii="Verdana" w:hAnsi="Verdana"/>
          <w:szCs w:val="22"/>
        </w:rPr>
        <w:t>Emite Certidão Negativa para pessoa física;</w:t>
      </w:r>
    </w:p>
    <w:p w:rsidR="002C01DF" w:rsidRPr="00D16628" w:rsidRDefault="002C01DF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Style w:val="Forte"/>
          <w:rFonts w:ascii="Verdana" w:hAnsi="Verdana"/>
          <w:szCs w:val="22"/>
        </w:rPr>
        <w:t xml:space="preserve">V – </w:t>
      </w:r>
      <w:r w:rsidR="00A33AE9" w:rsidRPr="00D16628">
        <w:rPr>
          <w:rStyle w:val="Forte"/>
          <w:rFonts w:ascii="Verdana" w:hAnsi="Verdana"/>
          <w:szCs w:val="22"/>
        </w:rPr>
        <w:t>Consulta à</w:t>
      </w:r>
      <w:r w:rsidR="00544070" w:rsidRPr="00D16628">
        <w:rPr>
          <w:rStyle w:val="Forte"/>
          <w:rFonts w:ascii="Verdana" w:hAnsi="Verdana"/>
          <w:szCs w:val="22"/>
        </w:rPr>
        <w:t xml:space="preserve"> l</w:t>
      </w:r>
      <w:r w:rsidRPr="00D16628">
        <w:rPr>
          <w:rStyle w:val="Forte"/>
          <w:rFonts w:ascii="Verdana" w:hAnsi="Verdana"/>
          <w:szCs w:val="22"/>
        </w:rPr>
        <w:t>egislação: </w:t>
      </w:r>
      <w:r w:rsidRPr="00D16628">
        <w:rPr>
          <w:rFonts w:ascii="Verdana" w:hAnsi="Verdana"/>
          <w:szCs w:val="22"/>
        </w:rPr>
        <w:t>Disponibiliza a consulta à legislação, seja Municipal, Estadual ou Federal;</w:t>
      </w:r>
    </w:p>
    <w:p w:rsidR="00544070" w:rsidRPr="00D16628" w:rsidRDefault="002C01DF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Style w:val="Forte"/>
          <w:rFonts w:ascii="Verdana" w:hAnsi="Verdana"/>
          <w:szCs w:val="22"/>
        </w:rPr>
        <w:t xml:space="preserve">VI – Inscrição </w:t>
      </w:r>
      <w:r w:rsidR="00A33AE9" w:rsidRPr="00D16628">
        <w:rPr>
          <w:rStyle w:val="Forte"/>
          <w:rFonts w:ascii="Verdana" w:hAnsi="Verdana"/>
          <w:szCs w:val="22"/>
        </w:rPr>
        <w:t>de candidatos em concursos públicos, vestibulares e similares</w:t>
      </w:r>
      <w:r w:rsidRPr="00D16628">
        <w:rPr>
          <w:rStyle w:val="Forte"/>
          <w:rFonts w:ascii="Verdana" w:hAnsi="Verdana"/>
          <w:szCs w:val="22"/>
        </w:rPr>
        <w:t>: </w:t>
      </w:r>
      <w:r w:rsidRPr="00D16628">
        <w:rPr>
          <w:rFonts w:ascii="Verdana" w:hAnsi="Verdana"/>
          <w:szCs w:val="22"/>
        </w:rPr>
        <w:t xml:space="preserve">Efetua a inscrição do candidato em concursos públicos, </w:t>
      </w:r>
      <w:r w:rsidR="00A33AE9" w:rsidRPr="00D16628">
        <w:rPr>
          <w:rFonts w:ascii="Verdana" w:hAnsi="Verdana"/>
          <w:szCs w:val="22"/>
        </w:rPr>
        <w:t>vestibulares e outros</w:t>
      </w:r>
      <w:r w:rsidR="00544070" w:rsidRPr="00D16628">
        <w:rPr>
          <w:rFonts w:ascii="Verdana" w:hAnsi="Verdana"/>
          <w:szCs w:val="22"/>
        </w:rPr>
        <w:t>;</w:t>
      </w:r>
    </w:p>
    <w:p w:rsidR="00544070" w:rsidRPr="00D16628" w:rsidRDefault="00544070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Fonts w:ascii="Verdana" w:hAnsi="Verdana"/>
          <w:b/>
          <w:szCs w:val="22"/>
        </w:rPr>
        <w:t>VII – Orientações jurídicas:</w:t>
      </w:r>
      <w:r w:rsidRPr="00D16628">
        <w:rPr>
          <w:rFonts w:ascii="Verdana" w:hAnsi="Verdana"/>
          <w:szCs w:val="22"/>
        </w:rPr>
        <w:t xml:space="preserve"> Presta orientações jurídicas</w:t>
      </w:r>
      <w:r w:rsidR="00D16628" w:rsidRPr="00D16628">
        <w:rPr>
          <w:rFonts w:ascii="Verdana" w:hAnsi="Verdana"/>
          <w:szCs w:val="22"/>
        </w:rPr>
        <w:t>, nas áreas de direito de família e sucessões,</w:t>
      </w:r>
      <w:r w:rsidRPr="00D16628">
        <w:rPr>
          <w:rFonts w:ascii="Verdana" w:hAnsi="Verdana"/>
          <w:szCs w:val="22"/>
        </w:rPr>
        <w:t xml:space="preserve"> com acompanhamento as famílias de renda familiar mensal igual ou inferir a 03 (três) salários mínimos;</w:t>
      </w:r>
    </w:p>
    <w:p w:rsidR="002C01DF" w:rsidRPr="00D16628" w:rsidRDefault="00544070" w:rsidP="002C01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/>
          <w:szCs w:val="22"/>
        </w:rPr>
      </w:pPr>
      <w:r w:rsidRPr="00D16628">
        <w:rPr>
          <w:rFonts w:ascii="Verdana" w:hAnsi="Verdana"/>
          <w:b/>
          <w:szCs w:val="22"/>
        </w:rPr>
        <w:t>VIII – Entidades civis sem fins lucrativos:</w:t>
      </w:r>
      <w:r w:rsidRPr="00D16628">
        <w:rPr>
          <w:rFonts w:ascii="Verdana" w:hAnsi="Verdana"/>
          <w:szCs w:val="22"/>
        </w:rPr>
        <w:t xml:space="preserve"> Promove o incentivo à constituição, organização e manutenção de entidades civis sem fins lucrativos, as quais tenham por objeto a defesa dos direitos humanos e da cidadania</w:t>
      </w:r>
      <w:r w:rsidR="00971C0A" w:rsidRPr="00D16628">
        <w:rPr>
          <w:rFonts w:ascii="Verdana" w:hAnsi="Verdana"/>
          <w:szCs w:val="22"/>
        </w:rPr>
        <w:t>.</w:t>
      </w:r>
    </w:p>
    <w:p w:rsidR="00A33AE9" w:rsidRPr="00D16628" w:rsidRDefault="00A33AE9" w:rsidP="002C01DF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  <w:b/>
          <w:bCs/>
        </w:rPr>
      </w:pPr>
    </w:p>
    <w:p w:rsidR="002C01DF" w:rsidRPr="00D16628" w:rsidRDefault="002C01DF" w:rsidP="002C01DF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Art. 3° - </w:t>
      </w:r>
      <w:r w:rsidRPr="00D16628">
        <w:rPr>
          <w:rFonts w:ascii="Verdana" w:hAnsi="Verdana"/>
        </w:rPr>
        <w:t xml:space="preserve">A Secretaria da Câmara deverá cientificar a todos os integrantes do corpo legislativo acerca do conteúdo desta portaria, bem como dar ampla divulgação de seu conteúdo no </w:t>
      </w:r>
      <w:r w:rsidRPr="00D16628">
        <w:rPr>
          <w:rFonts w:ascii="Verdana" w:hAnsi="Verdana"/>
          <w:i/>
        </w:rPr>
        <w:t>site</w:t>
      </w:r>
      <w:r w:rsidRPr="00D16628">
        <w:rPr>
          <w:rFonts w:ascii="Verdana" w:hAnsi="Verdana"/>
        </w:rPr>
        <w:t xml:space="preserve"> e nas redes sociais oficial da Câmara Municipal.</w:t>
      </w:r>
    </w:p>
    <w:p w:rsidR="002C01DF" w:rsidRPr="00D16628" w:rsidRDefault="002C01DF" w:rsidP="002C01DF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2C01DF" w:rsidRPr="00D16628" w:rsidRDefault="002C01DF" w:rsidP="002C01DF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D16628">
        <w:rPr>
          <w:rFonts w:ascii="Verdana" w:hAnsi="Verdana"/>
        </w:rPr>
        <w:tab/>
      </w:r>
      <w:r w:rsidRPr="00D16628">
        <w:rPr>
          <w:rFonts w:ascii="Verdana" w:hAnsi="Verdana"/>
          <w:b/>
          <w:bCs/>
        </w:rPr>
        <w:t xml:space="preserve">Art. 4° </w:t>
      </w:r>
      <w:r w:rsidRPr="00D16628">
        <w:rPr>
          <w:rFonts w:ascii="Verdana" w:hAnsi="Verdana"/>
        </w:rPr>
        <w:t xml:space="preserve">- Esta portaria entra em vigor na data de sua publicação. </w:t>
      </w:r>
    </w:p>
    <w:p w:rsidR="002C01DF" w:rsidRPr="00D16628" w:rsidRDefault="002C01DF" w:rsidP="002C01DF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2C01DF" w:rsidRPr="00D16628" w:rsidRDefault="002C01DF" w:rsidP="002C01DF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D16628">
        <w:rPr>
          <w:rFonts w:ascii="Verdana" w:hAnsi="Verdana"/>
        </w:rPr>
        <w:t xml:space="preserve">Carmo do Cajuru/MG, </w:t>
      </w:r>
      <w:r w:rsidR="001F526D" w:rsidRPr="00D16628">
        <w:rPr>
          <w:rFonts w:ascii="Verdana" w:hAnsi="Verdana"/>
        </w:rPr>
        <w:t>25</w:t>
      </w:r>
      <w:r w:rsidRPr="00D16628">
        <w:rPr>
          <w:rFonts w:ascii="Verdana" w:hAnsi="Verdana"/>
        </w:rPr>
        <w:t xml:space="preserve"> de </w:t>
      </w:r>
      <w:r w:rsidR="001F526D" w:rsidRPr="00D16628">
        <w:rPr>
          <w:rFonts w:ascii="Verdana" w:hAnsi="Verdana"/>
        </w:rPr>
        <w:t xml:space="preserve">fevereiro </w:t>
      </w:r>
      <w:r w:rsidRPr="00D16628">
        <w:rPr>
          <w:rFonts w:ascii="Verdana" w:hAnsi="Verdana"/>
        </w:rPr>
        <w:t>de 201</w:t>
      </w:r>
      <w:r w:rsidR="001F526D" w:rsidRPr="00D16628">
        <w:rPr>
          <w:rFonts w:ascii="Verdana" w:hAnsi="Verdana"/>
        </w:rPr>
        <w:t>9</w:t>
      </w:r>
      <w:r w:rsidRPr="00D16628">
        <w:rPr>
          <w:rFonts w:ascii="Verdana" w:hAnsi="Verdana"/>
        </w:rPr>
        <w:t>.</w:t>
      </w:r>
    </w:p>
    <w:p w:rsidR="002C01DF" w:rsidRPr="00D16628" w:rsidRDefault="002C01DF" w:rsidP="002C01DF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2C01DF" w:rsidRPr="00D16628" w:rsidRDefault="002C01DF" w:rsidP="002C01DF">
      <w:pPr>
        <w:spacing w:after="0"/>
        <w:ind w:firstLine="708"/>
        <w:jc w:val="center"/>
        <w:rPr>
          <w:rFonts w:ascii="Verdana" w:hAnsi="Verdana"/>
          <w:b/>
        </w:rPr>
      </w:pPr>
    </w:p>
    <w:p w:rsidR="002C01DF" w:rsidRPr="00D16628" w:rsidRDefault="0014706A" w:rsidP="0014706A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 xml:space="preserve">Edésio Eustáquio Avelar                                </w:t>
      </w:r>
      <w:r w:rsidR="002C01DF" w:rsidRPr="00D16628">
        <w:rPr>
          <w:rFonts w:ascii="Verdana" w:hAnsi="Verdana"/>
          <w:b/>
        </w:rPr>
        <w:t>Adriano Nogueira da Fonseca</w:t>
      </w:r>
    </w:p>
    <w:p w:rsidR="002C01DF" w:rsidRPr="00D16628" w:rsidRDefault="0014706A" w:rsidP="0014706A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p w:rsidR="002C01DF" w:rsidRPr="00D16628" w:rsidRDefault="002C01DF" w:rsidP="002C01DF">
      <w:pPr>
        <w:spacing w:after="0"/>
        <w:rPr>
          <w:rFonts w:ascii="Verdana" w:hAnsi="Verdana"/>
        </w:rPr>
      </w:pPr>
    </w:p>
    <w:p w:rsidR="00133017" w:rsidRPr="00D16628" w:rsidRDefault="00133017" w:rsidP="0013301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133017" w:rsidRDefault="00133017" w:rsidP="0013301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5B208F" w:rsidRPr="005B208F" w:rsidRDefault="005B208F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  <w:bookmarkStart w:id="0" w:name="_GoBack"/>
      <w:bookmarkEnd w:id="0"/>
    </w:p>
    <w:sectPr w:rsidR="005B208F" w:rsidRPr="005B208F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70" w:rsidRDefault="00544070" w:rsidP="00F15040">
      <w:pPr>
        <w:spacing w:after="0" w:line="240" w:lineRule="auto"/>
      </w:pPr>
      <w:r>
        <w:separator/>
      </w:r>
    </w:p>
  </w:endnote>
  <w:endnote w:type="continuationSeparator" w:id="1">
    <w:p w:rsidR="00544070" w:rsidRDefault="0054407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0" w:rsidRDefault="0054407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70" w:rsidRDefault="00544070" w:rsidP="00F15040">
      <w:pPr>
        <w:spacing w:after="0" w:line="240" w:lineRule="auto"/>
      </w:pPr>
      <w:r>
        <w:separator/>
      </w:r>
    </w:p>
  </w:footnote>
  <w:footnote w:type="continuationSeparator" w:id="1">
    <w:p w:rsidR="00544070" w:rsidRDefault="0054407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0" w:rsidRDefault="0054407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4706A"/>
    <w:rsid w:val="00156B69"/>
    <w:rsid w:val="001C1612"/>
    <w:rsid w:val="001F526D"/>
    <w:rsid w:val="0026207F"/>
    <w:rsid w:val="002C01DF"/>
    <w:rsid w:val="0038407A"/>
    <w:rsid w:val="003F6F15"/>
    <w:rsid w:val="005306AD"/>
    <w:rsid w:val="00531E0A"/>
    <w:rsid w:val="00544070"/>
    <w:rsid w:val="005B208F"/>
    <w:rsid w:val="006C59F4"/>
    <w:rsid w:val="0078242E"/>
    <w:rsid w:val="007A46EF"/>
    <w:rsid w:val="007F75E7"/>
    <w:rsid w:val="00915E08"/>
    <w:rsid w:val="00953A17"/>
    <w:rsid w:val="009711AC"/>
    <w:rsid w:val="00971C0A"/>
    <w:rsid w:val="00A33AE9"/>
    <w:rsid w:val="00A46B61"/>
    <w:rsid w:val="00AF6517"/>
    <w:rsid w:val="00B35C42"/>
    <w:rsid w:val="00C817BE"/>
    <w:rsid w:val="00D16628"/>
    <w:rsid w:val="00DE5A39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2019-02-25T11:23:00Z</cp:lastPrinted>
  <dcterms:created xsi:type="dcterms:W3CDTF">2019-02-25T11:25:00Z</dcterms:created>
  <dcterms:modified xsi:type="dcterms:W3CDTF">2019-02-25T11:27:00Z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