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BC" w:rsidRPr="00652F28" w:rsidRDefault="00505ABC" w:rsidP="00505ABC">
      <w:pPr>
        <w:pBdr>
          <w:top w:val="single" w:sz="4" w:space="0" w:color="auto"/>
          <w:left w:val="single" w:sz="4" w:space="4" w:color="auto"/>
          <w:bottom w:val="single" w:sz="4" w:space="1" w:color="auto"/>
          <w:right w:val="single" w:sz="4" w:space="4" w:color="auto"/>
        </w:pBdr>
        <w:shd w:val="clear" w:color="auto" w:fill="D9D9D9"/>
        <w:jc w:val="center"/>
        <w:rPr>
          <w:rFonts w:eastAsia="Calibri" w:cs="Times New Roman"/>
          <w:b/>
          <w:sz w:val="40"/>
          <w:szCs w:val="40"/>
        </w:rPr>
      </w:pPr>
      <w:r w:rsidRPr="00652F28">
        <w:rPr>
          <w:rFonts w:eastAsia="Calibri" w:cs="Times New Roman"/>
          <w:b/>
          <w:sz w:val="40"/>
          <w:szCs w:val="40"/>
        </w:rPr>
        <w:t>LEI Nº 2.6</w:t>
      </w:r>
      <w:r>
        <w:rPr>
          <w:rFonts w:eastAsia="Calibri" w:cs="Times New Roman"/>
          <w:b/>
          <w:sz w:val="40"/>
          <w:szCs w:val="40"/>
        </w:rPr>
        <w:t>95</w:t>
      </w:r>
      <w:r w:rsidRPr="00652F28">
        <w:rPr>
          <w:rFonts w:eastAsia="Calibri" w:cs="Times New Roman"/>
          <w:b/>
          <w:sz w:val="40"/>
          <w:szCs w:val="40"/>
        </w:rPr>
        <w:t>/201</w:t>
      </w:r>
      <w:r>
        <w:rPr>
          <w:rFonts w:eastAsia="Calibri" w:cs="Times New Roman"/>
          <w:b/>
          <w:sz w:val="40"/>
          <w:szCs w:val="40"/>
        </w:rPr>
        <w:t>9</w:t>
      </w:r>
    </w:p>
    <w:p w:rsidR="00505ABC" w:rsidRPr="00A7545F" w:rsidRDefault="00505ABC" w:rsidP="00505ABC">
      <w:pPr>
        <w:pStyle w:val="Recuodecorpodetexto"/>
        <w:spacing w:line="360" w:lineRule="auto"/>
        <w:ind w:left="4678"/>
        <w:rPr>
          <w:sz w:val="22"/>
          <w:szCs w:val="22"/>
        </w:rPr>
      </w:pPr>
    </w:p>
    <w:p w:rsidR="00505ABC" w:rsidRPr="00D5038D" w:rsidRDefault="00505ABC" w:rsidP="00505ABC">
      <w:pPr>
        <w:ind w:left="3960"/>
        <w:rPr>
          <w:rFonts w:cs="Arial"/>
          <w:b/>
          <w:i/>
          <w:sz w:val="20"/>
          <w:szCs w:val="20"/>
        </w:rPr>
      </w:pPr>
      <w:r w:rsidRPr="0009541C">
        <w:rPr>
          <w:b/>
          <w:i/>
          <w:sz w:val="20"/>
          <w:szCs w:val="20"/>
        </w:rPr>
        <w:t>Autoriza o Poder Executivo a permutar imóvel do Município de Carmo do Cajuru na forma que especifica</w:t>
      </w:r>
      <w:r w:rsidRPr="00D5038D">
        <w:rPr>
          <w:rFonts w:cs="Arial"/>
          <w:b/>
          <w:i/>
          <w:sz w:val="20"/>
          <w:szCs w:val="20"/>
        </w:rPr>
        <w:t>.</w:t>
      </w:r>
    </w:p>
    <w:p w:rsidR="00505ABC" w:rsidRPr="00AD3D98" w:rsidRDefault="00505ABC" w:rsidP="00505ABC">
      <w:pPr>
        <w:ind w:left="4536"/>
        <w:rPr>
          <w:b/>
          <w:bCs/>
          <w:i/>
          <w:sz w:val="20"/>
          <w:szCs w:val="20"/>
        </w:rPr>
      </w:pPr>
    </w:p>
    <w:p w:rsidR="00505ABC" w:rsidRDefault="00505ABC" w:rsidP="00505ABC">
      <w:pPr>
        <w:ind w:left="5103"/>
        <w:contextualSpacing/>
        <w:rPr>
          <w:sz w:val="20"/>
        </w:rPr>
      </w:pPr>
    </w:p>
    <w:p w:rsidR="00505ABC" w:rsidRPr="003E07DC" w:rsidRDefault="00505ABC" w:rsidP="00505ABC">
      <w:pPr>
        <w:ind w:firstLine="851"/>
        <w:rPr>
          <w:rFonts w:eastAsia="Calibri" w:cs="Arial"/>
          <w:i/>
          <w:sz w:val="22"/>
        </w:rPr>
      </w:pPr>
      <w:r w:rsidRPr="003E07DC">
        <w:rPr>
          <w:rFonts w:eastAsia="Calibri" w:cs="Arial"/>
          <w:i/>
          <w:sz w:val="22"/>
        </w:rPr>
        <w:t>O Povo do Município de Carmo do Cajuru, por seus representantes na Câmara Municipal, aprovou e o Prefeito Municipal sanciona a seguinte lei:</w:t>
      </w:r>
    </w:p>
    <w:p w:rsidR="00505ABC" w:rsidRDefault="00505ABC" w:rsidP="00505ABC">
      <w:pPr>
        <w:ind w:firstLine="993"/>
        <w:rPr>
          <w:rFonts w:cstheme="minorHAnsi"/>
          <w:b/>
          <w:sz w:val="20"/>
          <w:szCs w:val="20"/>
        </w:rPr>
      </w:pPr>
    </w:p>
    <w:p w:rsidR="00505ABC" w:rsidRPr="001412A7" w:rsidRDefault="00505ABC" w:rsidP="00505ABC">
      <w:pPr>
        <w:ind w:firstLine="993"/>
        <w:rPr>
          <w:sz w:val="20"/>
          <w:szCs w:val="20"/>
        </w:rPr>
      </w:pPr>
      <w:r w:rsidRPr="001412A7">
        <w:rPr>
          <w:rFonts w:cstheme="minorHAnsi"/>
          <w:b/>
          <w:sz w:val="20"/>
          <w:szCs w:val="20"/>
        </w:rPr>
        <w:t>Art. 1º.</w:t>
      </w:r>
      <w:r w:rsidRPr="001412A7">
        <w:rPr>
          <w:sz w:val="20"/>
          <w:szCs w:val="20"/>
        </w:rPr>
        <w:t xml:space="preserve"> Fica autorizado o Poder Executivo Municipal a permutar com a Sra. Maria Dalva de Souza Alves os seguintes imóveis de propriedade do Município, consistentes de três lotes de terreno com área de 300, 300 e 325 ms², respectivamente, situados na Alameda das Flores, lotes nº 02, 03 e 04, todos da quadra 32, no Bairro Vitória.</w:t>
      </w:r>
    </w:p>
    <w:p w:rsidR="00505ABC" w:rsidRPr="001412A7" w:rsidRDefault="00505ABC" w:rsidP="00505ABC">
      <w:pPr>
        <w:ind w:firstLine="993"/>
        <w:rPr>
          <w:rFonts w:cstheme="minorHAnsi"/>
          <w:b/>
          <w:sz w:val="20"/>
          <w:szCs w:val="20"/>
        </w:rPr>
      </w:pPr>
    </w:p>
    <w:p w:rsidR="00505ABC" w:rsidRPr="001412A7" w:rsidRDefault="00505ABC" w:rsidP="00505ABC">
      <w:pPr>
        <w:ind w:firstLine="993"/>
        <w:rPr>
          <w:sz w:val="20"/>
          <w:szCs w:val="20"/>
        </w:rPr>
      </w:pPr>
      <w:r w:rsidRPr="001412A7">
        <w:rPr>
          <w:rFonts w:cstheme="minorHAnsi"/>
          <w:b/>
          <w:sz w:val="20"/>
          <w:szCs w:val="20"/>
        </w:rPr>
        <w:t>Art. 2º.</w:t>
      </w:r>
      <w:r w:rsidRPr="001412A7">
        <w:rPr>
          <w:sz w:val="20"/>
          <w:szCs w:val="20"/>
        </w:rPr>
        <w:tab/>
        <w:t xml:space="preserve">O imóvel a ser permutado pelos imóveis acima descritos compreende-se de 7.737,59 m² (sete mil setecentos e trinta e sete metros quadrados e cinquenta e nove centésimos de metro quadrado), no local denominado “Papa Grilo”, conforme registro no livro </w:t>
      </w:r>
      <w:r w:rsidRPr="001412A7">
        <w:rPr>
          <w:rFonts w:cs="Arial"/>
          <w:spacing w:val="-5"/>
          <w:sz w:val="20"/>
          <w:szCs w:val="20"/>
        </w:rPr>
        <w:t>2-RG</w:t>
      </w:r>
      <w:r w:rsidRPr="001412A7">
        <w:rPr>
          <w:sz w:val="20"/>
          <w:szCs w:val="20"/>
        </w:rPr>
        <w:t xml:space="preserve">, sob o n° </w:t>
      </w:r>
      <w:r w:rsidRPr="001412A7">
        <w:rPr>
          <w:rFonts w:cs="Arial"/>
          <w:spacing w:val="-5"/>
          <w:sz w:val="20"/>
          <w:szCs w:val="20"/>
        </w:rPr>
        <w:t>16245</w:t>
      </w:r>
      <w:r w:rsidRPr="001412A7">
        <w:rPr>
          <w:sz w:val="20"/>
          <w:szCs w:val="20"/>
        </w:rPr>
        <w:t>, de 18 de maio de 2012, de propriedade de Maria Dalva de Souza Alves.</w:t>
      </w:r>
    </w:p>
    <w:p w:rsidR="00505ABC" w:rsidRPr="001412A7" w:rsidRDefault="00505ABC" w:rsidP="00505ABC">
      <w:pPr>
        <w:autoSpaceDE w:val="0"/>
        <w:autoSpaceDN w:val="0"/>
        <w:adjustRightInd w:val="0"/>
        <w:ind w:firstLine="993"/>
        <w:rPr>
          <w:b/>
          <w:sz w:val="20"/>
          <w:szCs w:val="20"/>
        </w:rPr>
      </w:pPr>
    </w:p>
    <w:p w:rsidR="00505ABC" w:rsidRPr="001412A7" w:rsidRDefault="00505ABC" w:rsidP="00505ABC">
      <w:pPr>
        <w:autoSpaceDE w:val="0"/>
        <w:autoSpaceDN w:val="0"/>
        <w:adjustRightInd w:val="0"/>
        <w:ind w:firstLine="993"/>
        <w:rPr>
          <w:rFonts w:ascii="TimesNewRomanPSMT" w:hAnsi="TimesNewRomanPSMT" w:cs="TimesNewRomanPSMT"/>
          <w:sz w:val="20"/>
          <w:szCs w:val="20"/>
        </w:rPr>
      </w:pPr>
      <w:r w:rsidRPr="001412A7">
        <w:rPr>
          <w:b/>
          <w:sz w:val="20"/>
          <w:szCs w:val="20"/>
        </w:rPr>
        <w:t>Art. 3º.</w:t>
      </w:r>
      <w:r w:rsidRPr="001412A7">
        <w:rPr>
          <w:sz w:val="20"/>
          <w:szCs w:val="20"/>
        </w:rPr>
        <w:t xml:space="preserve"> </w:t>
      </w:r>
      <w:r w:rsidRPr="001412A7">
        <w:rPr>
          <w:rFonts w:cs="TimesNewRomanPSMT"/>
          <w:sz w:val="20"/>
          <w:szCs w:val="20"/>
        </w:rPr>
        <w:t>A permuta de que trata esta Lei, se processará de igual para igual, com base na avaliação dos imóveis, sendo que não caberá ao Município o pagamento de qualquer diferença ou ônus, em virtude do interesse de ambas as partes na referida permuta.</w:t>
      </w:r>
    </w:p>
    <w:p w:rsidR="00505ABC" w:rsidRPr="001412A7" w:rsidRDefault="00505ABC" w:rsidP="00505ABC">
      <w:pPr>
        <w:ind w:firstLine="993"/>
        <w:rPr>
          <w:b/>
          <w:sz w:val="20"/>
          <w:szCs w:val="20"/>
        </w:rPr>
      </w:pPr>
    </w:p>
    <w:p w:rsidR="00505ABC" w:rsidRPr="001412A7" w:rsidRDefault="00505ABC" w:rsidP="00505ABC">
      <w:pPr>
        <w:ind w:firstLine="993"/>
        <w:rPr>
          <w:sz w:val="20"/>
          <w:szCs w:val="20"/>
        </w:rPr>
      </w:pPr>
      <w:r w:rsidRPr="001412A7">
        <w:rPr>
          <w:b/>
          <w:sz w:val="20"/>
          <w:szCs w:val="20"/>
        </w:rPr>
        <w:t>Art. 4º.</w:t>
      </w:r>
      <w:r w:rsidRPr="001412A7">
        <w:rPr>
          <w:sz w:val="20"/>
          <w:szCs w:val="20"/>
        </w:rPr>
        <w:t xml:space="preserve"> Compete à Secretaria Municipal da Administração, os trâmites necessários à escrituração das áreas.</w:t>
      </w:r>
    </w:p>
    <w:p w:rsidR="00505ABC" w:rsidRPr="001412A7" w:rsidRDefault="00505ABC" w:rsidP="00505ABC">
      <w:pPr>
        <w:ind w:firstLine="993"/>
        <w:rPr>
          <w:b/>
          <w:sz w:val="20"/>
          <w:szCs w:val="20"/>
        </w:rPr>
      </w:pPr>
    </w:p>
    <w:p w:rsidR="00505ABC" w:rsidRPr="001412A7" w:rsidRDefault="00505ABC" w:rsidP="00505ABC">
      <w:pPr>
        <w:ind w:firstLine="993"/>
        <w:rPr>
          <w:sz w:val="20"/>
          <w:szCs w:val="20"/>
        </w:rPr>
      </w:pPr>
      <w:r w:rsidRPr="001412A7">
        <w:rPr>
          <w:b/>
          <w:sz w:val="20"/>
          <w:szCs w:val="20"/>
        </w:rPr>
        <w:t>Art. 5º.</w:t>
      </w:r>
      <w:r w:rsidRPr="001412A7">
        <w:rPr>
          <w:sz w:val="20"/>
          <w:szCs w:val="20"/>
        </w:rPr>
        <w:t xml:space="preserve"> Os permutantes serão imitidos na posse dos imóveis após o registro no cartório competente.</w:t>
      </w:r>
    </w:p>
    <w:p w:rsidR="00505ABC" w:rsidRPr="001412A7" w:rsidRDefault="00505ABC" w:rsidP="00505ABC">
      <w:pPr>
        <w:ind w:firstLine="993"/>
        <w:rPr>
          <w:b/>
          <w:sz w:val="20"/>
          <w:szCs w:val="20"/>
        </w:rPr>
      </w:pPr>
    </w:p>
    <w:p w:rsidR="00505ABC" w:rsidRPr="001412A7" w:rsidRDefault="00505ABC" w:rsidP="00505ABC">
      <w:pPr>
        <w:ind w:firstLine="993"/>
        <w:rPr>
          <w:sz w:val="20"/>
          <w:szCs w:val="20"/>
        </w:rPr>
      </w:pPr>
      <w:r w:rsidRPr="001412A7">
        <w:rPr>
          <w:b/>
          <w:sz w:val="20"/>
          <w:szCs w:val="20"/>
        </w:rPr>
        <w:t>Art. 6º.</w:t>
      </w:r>
      <w:r w:rsidRPr="001412A7">
        <w:rPr>
          <w:sz w:val="20"/>
          <w:szCs w:val="20"/>
        </w:rPr>
        <w:t xml:space="preserve"> As despesas com a escritura pública da presente permuta, ficarão por conta e responsabilidade do Município, enquanto que as despesas com os registros ficarão por conta e responsabilidade de cada uma das partes permutantes, no que lhes couberem.</w:t>
      </w:r>
    </w:p>
    <w:p w:rsidR="00505ABC" w:rsidRPr="001412A7" w:rsidRDefault="00505ABC" w:rsidP="00505ABC">
      <w:pPr>
        <w:ind w:firstLine="993"/>
        <w:rPr>
          <w:b/>
          <w:sz w:val="20"/>
          <w:szCs w:val="20"/>
        </w:rPr>
      </w:pPr>
    </w:p>
    <w:p w:rsidR="00505ABC" w:rsidRPr="001412A7" w:rsidRDefault="00505ABC" w:rsidP="00505ABC">
      <w:pPr>
        <w:ind w:firstLine="993"/>
        <w:rPr>
          <w:sz w:val="20"/>
          <w:szCs w:val="20"/>
        </w:rPr>
      </w:pPr>
      <w:r w:rsidRPr="001412A7">
        <w:rPr>
          <w:b/>
          <w:sz w:val="20"/>
          <w:szCs w:val="20"/>
        </w:rPr>
        <w:t>Art. 7º.</w:t>
      </w:r>
      <w:r w:rsidRPr="001412A7">
        <w:rPr>
          <w:sz w:val="20"/>
          <w:szCs w:val="20"/>
        </w:rPr>
        <w:t xml:space="preserve"> Passam a ser partes integrantes desta Lei, as cópias das Certidões de Registro dos imóveis de propriedade do Município, Certidão de Registro do imóvel de propriedade da Sra. Maria Dalva de Souza Alves, Memoriais Descritivos e as avaliações dos imóveis.</w:t>
      </w:r>
    </w:p>
    <w:p w:rsidR="00505ABC" w:rsidRPr="001412A7" w:rsidRDefault="00505ABC" w:rsidP="00505ABC">
      <w:pPr>
        <w:ind w:firstLine="993"/>
        <w:rPr>
          <w:b/>
          <w:sz w:val="20"/>
          <w:szCs w:val="20"/>
        </w:rPr>
      </w:pPr>
    </w:p>
    <w:p w:rsidR="00505ABC" w:rsidRPr="001412A7" w:rsidRDefault="00505ABC" w:rsidP="00505ABC">
      <w:pPr>
        <w:ind w:firstLine="993"/>
        <w:rPr>
          <w:sz w:val="20"/>
          <w:szCs w:val="20"/>
        </w:rPr>
      </w:pPr>
      <w:r w:rsidRPr="001412A7">
        <w:rPr>
          <w:b/>
          <w:sz w:val="20"/>
          <w:szCs w:val="20"/>
        </w:rPr>
        <w:t>Art. 8º.</w:t>
      </w:r>
      <w:r w:rsidRPr="001412A7">
        <w:rPr>
          <w:sz w:val="20"/>
          <w:szCs w:val="20"/>
        </w:rPr>
        <w:t xml:space="preserve"> Esta Lei entra em vigor na data de sua publicação.</w:t>
      </w:r>
    </w:p>
    <w:p w:rsidR="00505ABC" w:rsidRPr="001412A7" w:rsidRDefault="00505ABC" w:rsidP="00505ABC">
      <w:pPr>
        <w:tabs>
          <w:tab w:val="left" w:pos="0"/>
        </w:tabs>
        <w:jc w:val="center"/>
        <w:rPr>
          <w:sz w:val="20"/>
          <w:szCs w:val="20"/>
        </w:rPr>
      </w:pPr>
    </w:p>
    <w:p w:rsidR="00505ABC" w:rsidRPr="001412A7" w:rsidRDefault="00505ABC" w:rsidP="00505ABC">
      <w:pPr>
        <w:tabs>
          <w:tab w:val="left" w:pos="0"/>
        </w:tabs>
        <w:jc w:val="center"/>
        <w:rPr>
          <w:sz w:val="20"/>
          <w:szCs w:val="20"/>
        </w:rPr>
      </w:pPr>
      <w:r w:rsidRPr="001412A7">
        <w:rPr>
          <w:sz w:val="20"/>
          <w:szCs w:val="20"/>
        </w:rPr>
        <w:t>Carmo do Cajuru, 20 de fevereiro de 2019.</w:t>
      </w:r>
    </w:p>
    <w:p w:rsidR="00505ABC" w:rsidRDefault="00505ABC" w:rsidP="00505ABC">
      <w:pPr>
        <w:pStyle w:val="western"/>
        <w:spacing w:before="0" w:beforeAutospacing="0" w:after="0"/>
        <w:jc w:val="center"/>
        <w:rPr>
          <w:rFonts w:ascii="Verdana" w:hAnsi="Verdana"/>
          <w:b/>
          <w:sz w:val="20"/>
          <w:szCs w:val="20"/>
        </w:rPr>
      </w:pPr>
    </w:p>
    <w:p w:rsidR="00505ABC" w:rsidRDefault="00505ABC" w:rsidP="00505ABC">
      <w:pPr>
        <w:pStyle w:val="western"/>
        <w:spacing w:before="0" w:beforeAutospacing="0" w:after="0"/>
        <w:jc w:val="center"/>
        <w:rPr>
          <w:rFonts w:ascii="Verdana" w:hAnsi="Verdana"/>
          <w:b/>
          <w:sz w:val="20"/>
          <w:szCs w:val="20"/>
        </w:rPr>
      </w:pPr>
    </w:p>
    <w:p w:rsidR="00505ABC" w:rsidRPr="001412A7" w:rsidRDefault="00505ABC" w:rsidP="00505ABC">
      <w:pPr>
        <w:pStyle w:val="western"/>
        <w:spacing w:before="0" w:beforeAutospacing="0" w:after="0"/>
        <w:jc w:val="center"/>
        <w:rPr>
          <w:rFonts w:ascii="Verdana" w:hAnsi="Verdana"/>
          <w:b/>
          <w:sz w:val="20"/>
          <w:szCs w:val="20"/>
        </w:rPr>
      </w:pPr>
      <w:r w:rsidRPr="001412A7">
        <w:rPr>
          <w:rFonts w:ascii="Verdana" w:hAnsi="Verdana"/>
          <w:b/>
          <w:sz w:val="20"/>
          <w:szCs w:val="20"/>
        </w:rPr>
        <w:t>Edson de Souza Vilela</w:t>
      </w:r>
    </w:p>
    <w:p w:rsidR="00505ABC" w:rsidRPr="001412A7" w:rsidRDefault="00505ABC" w:rsidP="00505ABC">
      <w:pPr>
        <w:pStyle w:val="western"/>
        <w:spacing w:before="0" w:beforeAutospacing="0" w:after="0"/>
        <w:jc w:val="center"/>
        <w:rPr>
          <w:rFonts w:ascii="Verdana" w:hAnsi="Verdana"/>
          <w:sz w:val="20"/>
          <w:szCs w:val="20"/>
        </w:rPr>
      </w:pPr>
      <w:r w:rsidRPr="001412A7">
        <w:rPr>
          <w:rFonts w:ascii="Verdana" w:hAnsi="Verdana"/>
          <w:b/>
          <w:sz w:val="20"/>
          <w:szCs w:val="20"/>
        </w:rPr>
        <w:t>Prefeito de Carmo do Cajuru</w:t>
      </w:r>
    </w:p>
    <w:sectPr w:rsidR="00505ABC" w:rsidRPr="001412A7" w:rsidSect="007B6809">
      <w:pgSz w:w="11906" w:h="16838"/>
      <w:pgMar w:top="2268"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FF5BE1"/>
    <w:rsid w:val="000173EC"/>
    <w:rsid w:val="00046C05"/>
    <w:rsid w:val="002A57A4"/>
    <w:rsid w:val="002D4BB2"/>
    <w:rsid w:val="002D765F"/>
    <w:rsid w:val="00505ABC"/>
    <w:rsid w:val="005C36CA"/>
    <w:rsid w:val="007B6809"/>
    <w:rsid w:val="00BB4039"/>
    <w:rsid w:val="00D3386C"/>
    <w:rsid w:val="00EA43FB"/>
    <w:rsid w:val="00FF5B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E1"/>
    <w:pPr>
      <w:spacing w:after="0" w:line="240" w:lineRule="auto"/>
      <w:jc w:val="both"/>
    </w:pPr>
    <w:rPr>
      <w:rFonts w:ascii="Verdana" w:hAnsi="Verdan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FF5BE1"/>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uiPriority w:val="99"/>
    <w:semiHidden/>
    <w:qFormat/>
    <w:rsid w:val="00FF5BE1"/>
    <w:rPr>
      <w:rFonts w:ascii="Verdana" w:eastAsia="Times New Roman" w:hAnsi="Verdana" w:cs="Times New Roman"/>
      <w:b/>
      <w:bCs/>
      <w:sz w:val="24"/>
      <w:szCs w:val="20"/>
    </w:rPr>
  </w:style>
  <w:style w:type="paragraph" w:customStyle="1" w:styleId="western">
    <w:name w:val="western"/>
    <w:basedOn w:val="Normal"/>
    <w:uiPriority w:val="99"/>
    <w:rsid w:val="002A57A4"/>
    <w:pPr>
      <w:spacing w:before="100" w:beforeAutospacing="1" w:after="119"/>
      <w:jc w:val="left"/>
    </w:pPr>
    <w:rPr>
      <w:rFonts w:ascii="Times New Roman" w:eastAsia="Times New Roman" w:hAnsi="Times New Roman" w:cs="Times New Roman"/>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 do Cajuru</dc:creator>
  <cp:lastModifiedBy>Carmo do Cajuru</cp:lastModifiedBy>
  <cp:revision>4</cp:revision>
  <cp:lastPrinted>2019-02-21T14:09:00Z</cp:lastPrinted>
  <dcterms:created xsi:type="dcterms:W3CDTF">2019-02-20T19:15:00Z</dcterms:created>
  <dcterms:modified xsi:type="dcterms:W3CDTF">2019-02-21T15:46:00Z</dcterms:modified>
</cp:coreProperties>
</file>