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6BBC3220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0</w:t>
      </w:r>
      <w:r w:rsidR="00137C92">
        <w:rPr>
          <w:rFonts w:ascii="Verdana" w:hAnsi="Verdana"/>
          <w:sz w:val="22"/>
          <w:szCs w:val="22"/>
        </w:rPr>
        <w:t>7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383EBD75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xecutivo Municipal, </w:t>
      </w:r>
      <w:r w:rsidR="00137C92">
        <w:rPr>
          <w:rFonts w:cs="Times New Roman"/>
          <w:sz w:val="22"/>
        </w:rPr>
        <w:t>seja realizada a revitalização, inclusive com colocação de lâmpadas em led, d</w:t>
      </w:r>
      <w:r>
        <w:rPr>
          <w:rFonts w:cs="Times New Roman"/>
          <w:sz w:val="22"/>
        </w:rPr>
        <w:t>as Praças São José, Maria Claudina</w:t>
      </w:r>
      <w:r w:rsidR="00137C92">
        <w:rPr>
          <w:rFonts w:cs="Times New Roman"/>
          <w:sz w:val="22"/>
        </w:rPr>
        <w:t xml:space="preserve"> (Praça da Igrejinha)</w:t>
      </w:r>
      <w:r w:rsidR="00041CC4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Cônego Altamiro de Faria</w:t>
      </w:r>
      <w:r w:rsidR="00137C92">
        <w:rPr>
          <w:rFonts w:cs="Times New Roman"/>
          <w:sz w:val="22"/>
        </w:rPr>
        <w:t xml:space="preserve"> (Praça do Cemitério)</w:t>
      </w:r>
      <w:r>
        <w:rPr>
          <w:rFonts w:cs="Times New Roman"/>
          <w:sz w:val="22"/>
        </w:rPr>
        <w:t>,</w:t>
      </w:r>
      <w:r w:rsidR="00041CC4">
        <w:rPr>
          <w:rFonts w:cs="Times New Roman"/>
          <w:sz w:val="22"/>
        </w:rPr>
        <w:t xml:space="preserve"> Nossa Senhora Aparecida (comunidade da Catumba)</w:t>
      </w:r>
      <w:r w:rsidR="00137C92">
        <w:rPr>
          <w:rFonts w:cs="Times New Roman"/>
          <w:sz w:val="22"/>
        </w:rPr>
        <w:t xml:space="preserve">, todas localizadas </w:t>
      </w:r>
      <w:r>
        <w:rPr>
          <w:rFonts w:cs="Times New Roman"/>
          <w:sz w:val="22"/>
        </w:rPr>
        <w:t xml:space="preserve">no </w:t>
      </w:r>
      <w:r w:rsidR="00137C92">
        <w:rPr>
          <w:rFonts w:cs="Times New Roman"/>
          <w:sz w:val="22"/>
        </w:rPr>
        <w:t>D</w:t>
      </w:r>
      <w:r>
        <w:rPr>
          <w:rFonts w:cs="Times New Roman"/>
          <w:sz w:val="22"/>
        </w:rPr>
        <w:t>istrito de São José dos Salgados.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52628F13" w:rsidR="002D5FAE" w:rsidRDefault="00D116C1" w:rsidP="002D5FA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</w:t>
      </w:r>
      <w:r w:rsidR="00137C92">
        <w:rPr>
          <w:rFonts w:cs="Times New Roman"/>
          <w:sz w:val="22"/>
        </w:rPr>
        <w:t xml:space="preserve">revitalização e melhora da </w:t>
      </w:r>
      <w:r>
        <w:rPr>
          <w:rFonts w:cs="Times New Roman"/>
          <w:sz w:val="22"/>
        </w:rPr>
        <w:t xml:space="preserve">iluminação ora solicitada nas praças tem o intuito de </w:t>
      </w:r>
      <w:r w:rsidR="00137C92">
        <w:rPr>
          <w:rFonts w:cs="Times New Roman"/>
          <w:sz w:val="22"/>
        </w:rPr>
        <w:t>melhorar o aspecto visual daqueles logradouros</w:t>
      </w:r>
      <w:r>
        <w:rPr>
          <w:rFonts w:cs="Times New Roman"/>
          <w:sz w:val="22"/>
        </w:rPr>
        <w:t>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1E9B082B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43B82"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 xml:space="preserve"> de </w:t>
      </w:r>
      <w:r w:rsidR="00137C92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000000" w:rsidRDefault="00137C92">
      <w:r>
        <w:separator/>
      </w:r>
    </w:p>
  </w:endnote>
  <w:endnote w:type="continuationSeparator" w:id="0">
    <w:p w14:paraId="7793D2FB" w14:textId="77777777" w:rsidR="00000000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137C9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000000" w:rsidRDefault="00137C92">
      <w:r>
        <w:separator/>
      </w:r>
    </w:p>
  </w:footnote>
  <w:footnote w:type="continuationSeparator" w:id="0">
    <w:p w14:paraId="3AE1E240" w14:textId="77777777" w:rsidR="00000000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137C92"/>
    <w:rsid w:val="002D5FAE"/>
    <w:rsid w:val="00843B82"/>
    <w:rsid w:val="00913A4B"/>
    <w:rsid w:val="00B1497A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2022-02-23T13:42:00Z</dcterms:created>
  <dcterms:modified xsi:type="dcterms:W3CDTF">2022-02-23T13:46:00Z</dcterms:modified>
</cp:coreProperties>
</file>