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21" w:rsidRPr="000963B6" w:rsidRDefault="00887021" w:rsidP="00887021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721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887021" w:rsidRDefault="00ED62AB" w:rsidP="00887021">
      <w:pPr>
        <w:pStyle w:val="Recuodecorpodetexto"/>
        <w:spacing w:line="360" w:lineRule="auto"/>
        <w:ind w:left="5400"/>
        <w:rPr>
          <w:szCs w:val="24"/>
        </w:rPr>
      </w:pPr>
    </w:p>
    <w:p w:rsidR="00874E0D" w:rsidRPr="00887021" w:rsidRDefault="00887021" w:rsidP="00887021">
      <w:pPr>
        <w:pStyle w:val="Standard"/>
        <w:tabs>
          <w:tab w:val="left" w:pos="708"/>
        </w:tabs>
        <w:ind w:left="4820"/>
        <w:jc w:val="both"/>
        <w:rPr>
          <w:rFonts w:ascii="Verdana" w:hAnsi="Verdana" w:cs="Verdana"/>
          <w:b/>
          <w:bCs/>
          <w:i/>
          <w:sz w:val="22"/>
          <w:szCs w:val="22"/>
        </w:rPr>
      </w:pPr>
      <w:r w:rsidRPr="00887021">
        <w:rPr>
          <w:rFonts w:ascii="Verdana" w:hAnsi="Verdana" w:cs="Arial"/>
          <w:b/>
          <w:bCs/>
          <w:i/>
          <w:sz w:val="22"/>
          <w:szCs w:val="22"/>
        </w:rPr>
        <w:t>“</w:t>
      </w:r>
      <w:r w:rsidR="00D34639" w:rsidRPr="00887021">
        <w:rPr>
          <w:rFonts w:ascii="Verdana" w:hAnsi="Verdana" w:cs="Arial"/>
          <w:b/>
          <w:bCs/>
          <w:i/>
          <w:sz w:val="22"/>
          <w:szCs w:val="22"/>
        </w:rPr>
        <w:t>Dispõe sobre as diretrizes para elaboração e execução da Lei Orçamentária de 2020 e dá outras providências</w:t>
      </w:r>
      <w:r w:rsidRPr="00887021">
        <w:rPr>
          <w:rFonts w:ascii="Verdana" w:hAnsi="Verdana" w:cs="Arial"/>
          <w:b/>
          <w:bCs/>
          <w:i/>
          <w:sz w:val="22"/>
          <w:szCs w:val="22"/>
        </w:rPr>
        <w:t>”</w:t>
      </w:r>
      <w:r w:rsidR="00874E0D" w:rsidRPr="00887021">
        <w:rPr>
          <w:rFonts w:ascii="Verdana" w:hAnsi="Verdana" w:cs="Verdana"/>
          <w:b/>
          <w:bCs/>
          <w:i/>
          <w:sz w:val="22"/>
          <w:szCs w:val="22"/>
        </w:rPr>
        <w:t>.</w:t>
      </w:r>
    </w:p>
    <w:p w:rsidR="00ED62AB" w:rsidRPr="00887021" w:rsidRDefault="00ED62AB" w:rsidP="00887021">
      <w:pPr>
        <w:spacing w:line="360" w:lineRule="auto"/>
        <w:rPr>
          <w:szCs w:val="24"/>
        </w:rPr>
      </w:pPr>
    </w:p>
    <w:p w:rsidR="00D71024" w:rsidRPr="00EB734D" w:rsidRDefault="00EB734D" w:rsidP="00EB734D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6E20C2">
        <w:rPr>
          <w:rFonts w:eastAsia="Calibri" w:cs="Arial"/>
          <w:i/>
          <w:szCs w:val="24"/>
        </w:rPr>
        <w:t xml:space="preserve">O Povo do Município de Carmo do </w:t>
      </w:r>
      <w:proofErr w:type="spellStart"/>
      <w:r w:rsidRPr="006E20C2">
        <w:rPr>
          <w:rFonts w:eastAsia="Calibri" w:cs="Arial"/>
          <w:i/>
          <w:szCs w:val="24"/>
        </w:rPr>
        <w:t>Cajuru</w:t>
      </w:r>
      <w:proofErr w:type="spellEnd"/>
      <w:r w:rsidRPr="006E20C2">
        <w:rPr>
          <w:rFonts w:eastAsia="Calibri" w:cs="Arial"/>
          <w:i/>
          <w:szCs w:val="24"/>
        </w:rPr>
        <w:t xml:space="preserve">, por seus representantes na Câmara Municipal, aprovou e o Prefeito Municipal sanciona a seguinte lei: </w:t>
      </w:r>
    </w:p>
    <w:p w:rsidR="0069097A" w:rsidRPr="00D34639" w:rsidRDefault="0069097A" w:rsidP="00874E0D">
      <w:pPr>
        <w:spacing w:line="360" w:lineRule="auto"/>
        <w:ind w:firstLine="708"/>
        <w:rPr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sz w:val="22"/>
        </w:rPr>
      </w:pPr>
      <w:r w:rsidRPr="00D34639">
        <w:rPr>
          <w:rFonts w:cs="Arial"/>
          <w:b/>
          <w:sz w:val="22"/>
        </w:rPr>
        <w:t>DISPOSIÇÃO PRELIMINAR</w:t>
      </w:r>
    </w:p>
    <w:p w:rsidR="00D34639" w:rsidRPr="00D34639" w:rsidRDefault="00D34639" w:rsidP="00D34639">
      <w:pPr>
        <w:spacing w:line="276" w:lineRule="auto"/>
        <w:rPr>
          <w:rFonts w:cs="Arial"/>
          <w:b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1º.</w:t>
      </w:r>
      <w:r w:rsidRPr="00D34639">
        <w:rPr>
          <w:rFonts w:cs="Arial"/>
          <w:bCs/>
          <w:sz w:val="22"/>
        </w:rPr>
        <w:t xml:space="preserve"> Esta Lei </w:t>
      </w:r>
      <w:proofErr w:type="gramStart"/>
      <w:r w:rsidRPr="00D34639">
        <w:rPr>
          <w:rFonts w:cs="Arial"/>
          <w:bCs/>
          <w:sz w:val="22"/>
        </w:rPr>
        <w:t>estabelece</w:t>
      </w:r>
      <w:r w:rsidRPr="00D34639">
        <w:rPr>
          <w:rFonts w:cs="Arial"/>
          <w:sz w:val="22"/>
        </w:rPr>
        <w:t>,</w:t>
      </w:r>
      <w:proofErr w:type="gramEnd"/>
      <w:r w:rsidRPr="00D34639">
        <w:rPr>
          <w:rFonts w:cs="Arial"/>
          <w:sz w:val="22"/>
        </w:rPr>
        <w:t xml:space="preserve"> em cumprimento ao disposto no artigo 165, § 2º, da Constituição Federal, Lei Complementar </w:t>
      </w:r>
      <w:r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 xml:space="preserve">101, de 2000, as diretrizes orçamentárias do Município de Carmo do </w:t>
      </w:r>
      <w:proofErr w:type="spellStart"/>
      <w:r w:rsidRPr="00D34639">
        <w:rPr>
          <w:rFonts w:cs="Arial"/>
          <w:sz w:val="22"/>
        </w:rPr>
        <w:t>Cajuru</w:t>
      </w:r>
      <w:proofErr w:type="spellEnd"/>
      <w:r w:rsidRPr="00D34639">
        <w:rPr>
          <w:rFonts w:cs="Arial"/>
          <w:sz w:val="22"/>
        </w:rPr>
        <w:t>, para 2020, compreendendo: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as metas e as prioridades da Administração Pública Municipal;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orientações básicas para elaboração e execução da Lei Orçamentária Anual;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 xml:space="preserve">III </w:t>
      </w:r>
      <w:r w:rsidRPr="00D34639">
        <w:rPr>
          <w:rFonts w:cs="Arial"/>
          <w:sz w:val="22"/>
        </w:rPr>
        <w:t>- disposições relativas à dívida pública municipal;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IV -</w:t>
      </w:r>
      <w:r w:rsidRPr="00D34639">
        <w:rPr>
          <w:rFonts w:cs="Arial"/>
          <w:sz w:val="22"/>
        </w:rPr>
        <w:t xml:space="preserve"> disposições sobre a política de pessoal, os gastos com pessoal e encargos sociais;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b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 -</w:t>
      </w:r>
      <w:r w:rsidRPr="00D34639">
        <w:rPr>
          <w:rFonts w:cs="Arial"/>
          <w:sz w:val="22"/>
        </w:rPr>
        <w:t xml:space="preserve"> as disposições sobre as alterações na legislação tributária;</w:t>
      </w: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VI -</w:t>
      </w:r>
      <w:r w:rsidRPr="00D34639">
        <w:rPr>
          <w:rFonts w:cs="Arial"/>
          <w:sz w:val="22"/>
        </w:rPr>
        <w:t xml:space="preserve"> equilíbrio entre receitas e despesas;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VII -</w:t>
      </w:r>
      <w:r w:rsidRPr="00D34639">
        <w:rPr>
          <w:rFonts w:cs="Arial"/>
          <w:sz w:val="22"/>
        </w:rPr>
        <w:t xml:space="preserve"> critérios e formas de limitação de empenho;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lastRenderedPageBreak/>
        <w:t>VIII -</w:t>
      </w:r>
      <w:r w:rsidRPr="00D34639">
        <w:rPr>
          <w:rFonts w:cs="Arial"/>
          <w:sz w:val="22"/>
        </w:rPr>
        <w:t xml:space="preserve"> normas relativas ao controle de custos e a avaliação dos resultados dos programas financiados com recursos dos orçamentos;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IX –</w:t>
      </w:r>
      <w:r w:rsidRPr="00D34639">
        <w:rPr>
          <w:rFonts w:cs="Arial"/>
          <w:sz w:val="22"/>
        </w:rPr>
        <w:t xml:space="preserve"> estabelecimento de normas para transferências de recursos a entidades públicas e privadas;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 –</w:t>
      </w:r>
      <w:r w:rsidRPr="00D34639">
        <w:rPr>
          <w:rFonts w:cs="Arial"/>
          <w:sz w:val="22"/>
        </w:rPr>
        <w:t xml:space="preserve"> normatização do auxílio do Município para o custeio de despesas atribuídas a outros entes da federação;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XI -</w:t>
      </w:r>
      <w:r w:rsidRPr="00D34639">
        <w:rPr>
          <w:rFonts w:cs="Arial"/>
          <w:sz w:val="22"/>
        </w:rPr>
        <w:t xml:space="preserve"> parâmetros para a elaboração da programação financeira e do cronograma mensal de desembolso;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XII -</w:t>
      </w:r>
      <w:r w:rsidRPr="00D34639">
        <w:rPr>
          <w:rFonts w:cs="Arial"/>
          <w:sz w:val="22"/>
        </w:rPr>
        <w:t xml:space="preserve"> critérios para início de novos projetos;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XIII -</w:t>
      </w:r>
      <w:r w:rsidRPr="00D34639">
        <w:rPr>
          <w:rFonts w:cs="Arial"/>
          <w:sz w:val="22"/>
        </w:rPr>
        <w:t xml:space="preserve"> critérios para participação popular no processo de elaboração e aprovação da Lei Orçamentária Anual;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XIV -</w:t>
      </w:r>
      <w:r w:rsidRPr="00D34639">
        <w:rPr>
          <w:rFonts w:cs="Arial"/>
          <w:sz w:val="22"/>
        </w:rPr>
        <w:t xml:space="preserve"> as disposições gerais.</w:t>
      </w:r>
    </w:p>
    <w:p w:rsidR="00D34639" w:rsidRPr="00D34639" w:rsidRDefault="00D34639" w:rsidP="00D34639">
      <w:pPr>
        <w:spacing w:line="360" w:lineRule="auto"/>
        <w:ind w:firstLine="1134"/>
        <w:jc w:val="center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CAPÍTULO I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DAS METAS E PRIORIDADES DA ADMINISTRAÇÃO PÚBLICA MUNICIPAL</w:t>
      </w:r>
    </w:p>
    <w:p w:rsidR="00D34639" w:rsidRPr="00D34639" w:rsidRDefault="00D34639" w:rsidP="00D34639">
      <w:pPr>
        <w:spacing w:line="360" w:lineRule="auto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2º.</w:t>
      </w:r>
      <w:r w:rsidR="00EB734D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Em consonância com o art.165, § 2º, da Constituição Federal, as metas e as prioridades da Administração Pública Municipal para o exercício financeiro de 2020, são as apontadas no Anexo de Metas e Prioridades, que integra esta lei, as quais terão precedência na alocação de recursos da Lei Orçamentária Anual de 2020 e na sua execução, não se constituindo, contudo em limite à programação das despesas.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1º</w:t>
      </w:r>
      <w:r w:rsidRPr="00D34639">
        <w:rPr>
          <w:rFonts w:cs="Arial"/>
          <w:sz w:val="22"/>
        </w:rPr>
        <w:t xml:space="preserve"> Os orçamentos serão elaborados em consonância com as metas e prioridades estabelecidas na forma do </w:t>
      </w:r>
      <w:r w:rsidRPr="00D34639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>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lastRenderedPageBreak/>
        <w:t>§ 2º</w:t>
      </w:r>
      <w:r w:rsidRPr="00D34639">
        <w:rPr>
          <w:rFonts w:cs="Arial"/>
          <w:sz w:val="22"/>
        </w:rPr>
        <w:t xml:space="preserve"> O Projeto de Lei Orçamentária para 2020 conterá demonstrativo da observância das metas e prioridades estabelecidas na forma do </w:t>
      </w:r>
      <w:r w:rsidRPr="00D34639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>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3º</w:t>
      </w:r>
      <w:r w:rsidRPr="00D34639">
        <w:rPr>
          <w:rFonts w:cs="Arial"/>
          <w:sz w:val="22"/>
        </w:rPr>
        <w:t xml:space="preserve"> Em atendimento ao disposto no art.4º, §§1º, 2º e 3º da Lei Complementar </w:t>
      </w:r>
      <w:r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101, de 2000, integram a presente Lei os seguintes Anexos: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Anexo de Metas Fiscais;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b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Anexo de Riscos Fiscais.</w:t>
      </w:r>
    </w:p>
    <w:p w:rsidR="00D34639" w:rsidRPr="00D34639" w:rsidRDefault="00D34639" w:rsidP="00D34639">
      <w:pPr>
        <w:spacing w:line="276" w:lineRule="auto"/>
        <w:rPr>
          <w:rFonts w:cs="Arial"/>
          <w:b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sz w:val="22"/>
        </w:rPr>
      </w:pPr>
      <w:r w:rsidRPr="00D34639">
        <w:rPr>
          <w:rFonts w:cs="Arial"/>
          <w:b/>
          <w:bCs/>
          <w:sz w:val="22"/>
        </w:rPr>
        <w:t>CAPÍTULO II</w:t>
      </w:r>
    </w:p>
    <w:p w:rsidR="00D34639" w:rsidRPr="00D34639" w:rsidRDefault="00D34639" w:rsidP="00D34639">
      <w:pPr>
        <w:pStyle w:val="Corpodetexto21"/>
        <w:spacing w:line="360" w:lineRule="auto"/>
        <w:rPr>
          <w:rFonts w:ascii="Verdana" w:hAnsi="Verdana" w:cs="Arial"/>
          <w:b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>DAS ORIENTAÇÕES BÁSICAS PARA ELABORAÇÃO DA LEI ORÇAMENTÁRIA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tabs>
          <w:tab w:val="left" w:pos="851"/>
        </w:tabs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3º.</w:t>
      </w:r>
      <w:r w:rsidR="00EB734D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Para efeito desta lei entende-se por: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–</w:t>
      </w:r>
      <w:r w:rsidRPr="00D34639">
        <w:rPr>
          <w:rFonts w:cs="Arial"/>
          <w:sz w:val="22"/>
        </w:rPr>
        <w:t xml:space="preserve"> programa, o instrumento de organização da ação governamental visando à concretização dos objetivos pretendidos, sendo mensurado por indicadores estabelecidos no plano plurianual;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–</w:t>
      </w:r>
      <w:r w:rsidRPr="00D34639">
        <w:rPr>
          <w:rFonts w:cs="Arial"/>
          <w:sz w:val="22"/>
        </w:rPr>
        <w:t xml:space="preserve"> atividade, um instrumento de programação para alcançar o objetivo de um programa, envolvendo um conjunto de operações que se realizam de modo contínuo e permanente, das quais resulta um produto necessário à manutenção da ação de governo;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III –</w:t>
      </w:r>
      <w:r w:rsidRPr="00D34639">
        <w:rPr>
          <w:rFonts w:cs="Arial"/>
          <w:sz w:val="22"/>
        </w:rPr>
        <w:t xml:space="preserve"> projeto, um instrumento de programação para alcançar o objetivo de um programa, envolvendo um conjunto de operações, limitadas no tempo, das quais resulta um produto que concorre para expansão ou aperfeiçoamento da ação de governo;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IV -</w:t>
      </w:r>
      <w:r w:rsidRPr="00D34639">
        <w:rPr>
          <w:rFonts w:cs="Arial"/>
          <w:sz w:val="22"/>
        </w:rPr>
        <w:t xml:space="preserve"> operação especial, as despesas que não contribuem para a manutenção, expansão ou aperfeiçoamento das ações de governo, das </w:t>
      </w:r>
      <w:r w:rsidRPr="00D34639">
        <w:rPr>
          <w:rFonts w:cs="Arial"/>
          <w:sz w:val="22"/>
        </w:rPr>
        <w:lastRenderedPageBreak/>
        <w:t>quais não resulta um produto, e não geram contraprestação direta sob a forma de bens ou serviços;</w:t>
      </w:r>
    </w:p>
    <w:p w:rsidR="00D34639" w:rsidRPr="00D34639" w:rsidRDefault="00D34639" w:rsidP="00EB734D">
      <w:pPr>
        <w:pStyle w:val="NormalWeb"/>
        <w:spacing w:before="0" w:after="0" w:line="360" w:lineRule="auto"/>
        <w:ind w:firstLine="993"/>
        <w:jc w:val="both"/>
        <w:rPr>
          <w:rFonts w:ascii="Verdana" w:hAnsi="Verdana" w:cs="Arial"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>V -</w:t>
      </w:r>
      <w:r w:rsidRPr="00D34639">
        <w:rPr>
          <w:rFonts w:ascii="Verdana" w:hAnsi="Verdana" w:cs="Arial"/>
          <w:sz w:val="22"/>
          <w:szCs w:val="22"/>
        </w:rPr>
        <w:t xml:space="preserve"> subunidade orçamentária, o menor nível da classificação </w:t>
      </w:r>
      <w:r w:rsidR="00C9600F">
        <w:rPr>
          <w:rFonts w:ascii="Verdana" w:hAnsi="Verdana" w:cs="Arial"/>
          <w:sz w:val="22"/>
          <w:szCs w:val="22"/>
        </w:rPr>
        <w:t>institucio</w:t>
      </w:r>
      <w:r w:rsidR="00DB0B5D">
        <w:rPr>
          <w:rFonts w:ascii="Verdana" w:hAnsi="Verdana" w:cs="Arial"/>
          <w:sz w:val="22"/>
          <w:szCs w:val="22"/>
        </w:rPr>
        <w:t>n</w:t>
      </w:r>
      <w:r w:rsidR="00C9600F">
        <w:rPr>
          <w:rFonts w:ascii="Verdana" w:hAnsi="Verdana" w:cs="Arial"/>
          <w:sz w:val="22"/>
          <w:szCs w:val="22"/>
        </w:rPr>
        <w:t>al</w:t>
      </w:r>
      <w:r w:rsidRPr="00D34639">
        <w:rPr>
          <w:rFonts w:ascii="Verdana" w:hAnsi="Verdana" w:cs="Arial"/>
          <w:sz w:val="22"/>
          <w:szCs w:val="22"/>
        </w:rPr>
        <w:t xml:space="preserve">; </w:t>
      </w:r>
    </w:p>
    <w:p w:rsidR="00D34639" w:rsidRPr="00D34639" w:rsidRDefault="00D34639" w:rsidP="00D34639">
      <w:pPr>
        <w:pStyle w:val="NormalWeb"/>
        <w:spacing w:before="0" w:after="0" w:line="360" w:lineRule="auto"/>
        <w:ind w:firstLine="993"/>
        <w:jc w:val="both"/>
        <w:rPr>
          <w:rFonts w:ascii="Verdana" w:hAnsi="Verdana" w:cs="Arial"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>VI -</w:t>
      </w:r>
      <w:r w:rsidRPr="00D34639">
        <w:rPr>
          <w:rFonts w:ascii="Verdana" w:hAnsi="Verdana" w:cs="Arial"/>
          <w:sz w:val="22"/>
          <w:szCs w:val="22"/>
        </w:rPr>
        <w:t xml:space="preserve"> órgão orçamentário, o maior nível da classificação institucional, que tem por finalidade agrupar unidades orçamentárias; </w:t>
      </w:r>
    </w:p>
    <w:p w:rsidR="00D34639" w:rsidRPr="00D34639" w:rsidRDefault="00D34639" w:rsidP="00D34639">
      <w:pPr>
        <w:pStyle w:val="NormalWeb"/>
        <w:spacing w:before="0" w:after="0" w:line="360" w:lineRule="auto"/>
        <w:ind w:firstLine="993"/>
        <w:jc w:val="both"/>
        <w:rPr>
          <w:rFonts w:ascii="Verdana" w:hAnsi="Verdana" w:cs="Arial"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 xml:space="preserve">VII </w:t>
      </w:r>
      <w:proofErr w:type="gramStart"/>
      <w:r w:rsidRPr="00D34639">
        <w:rPr>
          <w:rFonts w:ascii="Verdana" w:hAnsi="Verdana" w:cs="Arial"/>
          <w:b/>
          <w:sz w:val="22"/>
          <w:szCs w:val="22"/>
        </w:rPr>
        <w:t>–</w:t>
      </w:r>
      <w:r w:rsidRPr="00D34639">
        <w:rPr>
          <w:rFonts w:ascii="Verdana" w:hAnsi="Verdana" w:cs="Arial"/>
          <w:sz w:val="22"/>
          <w:szCs w:val="22"/>
        </w:rPr>
        <w:t>concedente</w:t>
      </w:r>
      <w:proofErr w:type="gramEnd"/>
      <w:r w:rsidRPr="00D34639">
        <w:rPr>
          <w:rFonts w:ascii="Verdana" w:hAnsi="Verdana" w:cs="Arial"/>
          <w:sz w:val="22"/>
          <w:szCs w:val="22"/>
        </w:rPr>
        <w:t xml:space="preserve"> o órgão, ou a entidade da Administração Pública direta ou indireta responsável pela transferência de recursos financeiros, inclusive os decorrentes de descentralização de créditos orçamentários; </w:t>
      </w:r>
    </w:p>
    <w:p w:rsidR="00D34639" w:rsidRPr="00D34639" w:rsidRDefault="00D34639" w:rsidP="00D34639">
      <w:pPr>
        <w:pStyle w:val="NormalWeb"/>
        <w:spacing w:before="0" w:after="0" w:line="360" w:lineRule="auto"/>
        <w:ind w:firstLine="993"/>
        <w:jc w:val="both"/>
        <w:rPr>
          <w:rFonts w:ascii="Verdana" w:hAnsi="Verdana" w:cs="Arial"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>VIII -</w:t>
      </w:r>
      <w:r w:rsidRPr="00D34639">
        <w:rPr>
          <w:rFonts w:ascii="Verdana" w:hAnsi="Verdana" w:cs="Arial"/>
          <w:sz w:val="22"/>
          <w:szCs w:val="22"/>
        </w:rPr>
        <w:t xml:space="preserve"> convenente o órgão, ou a entidade da Administração Pública direta ou indireta dos governos federal, estaduais ou municipais e as entidades privadas, com os quais a Administração pactue a transferência de recursos financeiros.</w:t>
      </w:r>
    </w:p>
    <w:p w:rsidR="00D34639" w:rsidRPr="00D34639" w:rsidRDefault="00D34639" w:rsidP="00D34639">
      <w:pPr>
        <w:pStyle w:val="NormalWeb"/>
        <w:spacing w:before="0" w:after="0" w:line="360" w:lineRule="auto"/>
        <w:ind w:firstLine="851"/>
        <w:jc w:val="both"/>
        <w:rPr>
          <w:rFonts w:ascii="Verdana" w:hAnsi="Verdana" w:cs="Arial"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>§ 1º</w:t>
      </w:r>
      <w:r w:rsidRPr="00D34639">
        <w:rPr>
          <w:rFonts w:ascii="Verdana" w:hAnsi="Verdana" w:cs="Arial"/>
          <w:sz w:val="22"/>
          <w:szCs w:val="22"/>
        </w:rPr>
        <w:t xml:space="preserve"> Cada programa identificará as ações necessárias para atingir os seus objetivos, sob a forma de atividades, projetos e operações especiais, especificando os respectivos valores e metas bem como as unidades orçamentárias responsáveis pela realização da ação.</w:t>
      </w: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2º</w:t>
      </w:r>
      <w:r w:rsidRPr="00D34639">
        <w:rPr>
          <w:rFonts w:cs="Arial"/>
          <w:sz w:val="22"/>
        </w:rPr>
        <w:t xml:space="preserve"> Cada atividade, projeto e operação especial estará identificada pela função e a </w:t>
      </w:r>
      <w:proofErr w:type="spellStart"/>
      <w:r w:rsidRPr="00D34639">
        <w:rPr>
          <w:rFonts w:cs="Arial"/>
          <w:sz w:val="22"/>
        </w:rPr>
        <w:t>subfunção</w:t>
      </w:r>
      <w:proofErr w:type="spellEnd"/>
      <w:r w:rsidRPr="00D34639">
        <w:rPr>
          <w:rFonts w:cs="Arial"/>
          <w:sz w:val="22"/>
        </w:rPr>
        <w:t xml:space="preserve"> às quais se vinculam, na forma do anexo que integra a portaria nº 42, de 14 de abril de 1999, do Ministério do Orçamento e Gestão.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3º</w:t>
      </w:r>
      <w:r w:rsidRPr="00D34639">
        <w:rPr>
          <w:rFonts w:cs="Arial"/>
          <w:sz w:val="22"/>
        </w:rPr>
        <w:t xml:space="preserve"> Cada projeto constará somente em uma unidade orçamentária e em um programa.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4º</w:t>
      </w:r>
      <w:r w:rsidRPr="00D34639">
        <w:rPr>
          <w:rFonts w:cs="Arial"/>
          <w:sz w:val="22"/>
        </w:rPr>
        <w:t xml:space="preserve"> As categorias de programação de que trata esta Lei serão identificadas por órgãos, unidades e subunidades orçamentárias, funções, </w:t>
      </w:r>
      <w:proofErr w:type="spellStart"/>
      <w:r w:rsidRPr="00D34639">
        <w:rPr>
          <w:rFonts w:cs="Arial"/>
          <w:sz w:val="22"/>
        </w:rPr>
        <w:t>subfunções</w:t>
      </w:r>
      <w:proofErr w:type="spellEnd"/>
      <w:r w:rsidRPr="00D34639">
        <w:rPr>
          <w:rFonts w:cs="Arial"/>
          <w:sz w:val="22"/>
        </w:rPr>
        <w:t xml:space="preserve">, programas, atividades, projetos, operações especiais, categoria econômica, grupo de natureza de despesa e modalidade de aplicação, de </w:t>
      </w:r>
      <w:r w:rsidRPr="00D34639">
        <w:rPr>
          <w:rFonts w:cs="Arial"/>
          <w:sz w:val="22"/>
        </w:rPr>
        <w:lastRenderedPageBreak/>
        <w:t xml:space="preserve">acordo com as codificações da Portaria SOF nº 42/1999, da Portaria Interministerial STN/SOF nº 163/2001 e da Lei do Plano Plurianual. 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eastAsia="Times New Roman" w:cs="Arial"/>
          <w:color w:val="000000"/>
          <w:sz w:val="22"/>
        </w:rPr>
      </w:pPr>
      <w:r w:rsidRPr="00D34639">
        <w:rPr>
          <w:rFonts w:cs="Arial"/>
          <w:b/>
          <w:sz w:val="22"/>
        </w:rPr>
        <w:t>§ 5°</w:t>
      </w:r>
      <w:r w:rsidR="00EB734D">
        <w:rPr>
          <w:rFonts w:cs="Arial"/>
          <w:b/>
          <w:sz w:val="22"/>
        </w:rPr>
        <w:t xml:space="preserve"> </w:t>
      </w:r>
      <w:r w:rsidRPr="00D34639">
        <w:rPr>
          <w:rFonts w:eastAsia="Times New Roman" w:cs="Arial"/>
          <w:color w:val="000000"/>
          <w:sz w:val="22"/>
        </w:rPr>
        <w:t>A Modalidade de Aplicação (MA) destina-se a indicar se os recursos serão aplicados:</w:t>
      </w:r>
    </w:p>
    <w:p w:rsidR="00D34639" w:rsidRPr="00D34639" w:rsidRDefault="00D34639" w:rsidP="00D34639">
      <w:pPr>
        <w:spacing w:line="276" w:lineRule="auto"/>
        <w:ind w:firstLine="851"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eastAsia="Times New Roman" w:cs="Arial"/>
          <w:color w:val="000000"/>
          <w:sz w:val="22"/>
        </w:rPr>
      </w:pPr>
      <w:r w:rsidRPr="00D34639">
        <w:rPr>
          <w:rFonts w:eastAsia="Times New Roman" w:cs="Arial"/>
          <w:b/>
          <w:color w:val="000000"/>
          <w:sz w:val="22"/>
        </w:rPr>
        <w:t>I -</w:t>
      </w:r>
      <w:r w:rsidRPr="00D34639">
        <w:rPr>
          <w:rFonts w:eastAsia="Times New Roman" w:cs="Arial"/>
          <w:color w:val="000000"/>
          <w:sz w:val="22"/>
        </w:rPr>
        <w:t xml:space="preserve"> diretamente, pela unidade detentora do crédito orçamentário;</w:t>
      </w:r>
    </w:p>
    <w:p w:rsidR="00D34639" w:rsidRPr="00D34639" w:rsidRDefault="00D34639" w:rsidP="00D34639">
      <w:pPr>
        <w:spacing w:line="276" w:lineRule="auto"/>
        <w:ind w:firstLine="993"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eastAsia="Times New Roman" w:cs="Arial"/>
          <w:color w:val="000000"/>
          <w:sz w:val="22"/>
        </w:rPr>
      </w:pPr>
      <w:r w:rsidRPr="00D34639">
        <w:rPr>
          <w:rFonts w:eastAsia="Times New Roman" w:cs="Arial"/>
          <w:b/>
          <w:color w:val="000000"/>
          <w:sz w:val="22"/>
        </w:rPr>
        <w:t>II -</w:t>
      </w:r>
      <w:r w:rsidRPr="00D34639">
        <w:rPr>
          <w:rFonts w:eastAsia="Times New Roman" w:cs="Arial"/>
          <w:color w:val="000000"/>
          <w:sz w:val="22"/>
        </w:rPr>
        <w:t xml:space="preserve"> indiretamente, mediante transferência, para outras esferas de governo, seus órgãos, fundos ou entidades ou por entidades privadas, ou;</w:t>
      </w:r>
    </w:p>
    <w:p w:rsidR="00D34639" w:rsidRPr="00D34639" w:rsidRDefault="00D34639" w:rsidP="00D34639">
      <w:pPr>
        <w:spacing w:line="276" w:lineRule="auto"/>
        <w:ind w:firstLine="993"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eastAsia="Times New Roman" w:cs="Arial"/>
          <w:color w:val="000000"/>
          <w:sz w:val="22"/>
        </w:rPr>
      </w:pPr>
      <w:r w:rsidRPr="00D34639">
        <w:rPr>
          <w:rFonts w:eastAsia="Times New Roman" w:cs="Arial"/>
          <w:b/>
          <w:color w:val="000000"/>
          <w:sz w:val="22"/>
        </w:rPr>
        <w:t>III -</w:t>
      </w:r>
      <w:r w:rsidRPr="00D34639">
        <w:rPr>
          <w:rFonts w:eastAsia="Times New Roman" w:cs="Arial"/>
          <w:color w:val="000000"/>
          <w:sz w:val="22"/>
        </w:rPr>
        <w:t xml:space="preserve"> indiretamente, mediante delegação, para outros entes da Federação ou consórcios públicos para a aplicação de recursos em ações de responsabilidade exclusiva do Município.</w:t>
      </w:r>
    </w:p>
    <w:p w:rsidR="00D34639" w:rsidRPr="00D34639" w:rsidRDefault="00D34639" w:rsidP="00D34639">
      <w:pPr>
        <w:spacing w:line="276" w:lineRule="auto"/>
        <w:ind w:firstLine="1134"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tabs>
          <w:tab w:val="left" w:pos="993"/>
        </w:tabs>
        <w:spacing w:before="300" w:after="300" w:line="360" w:lineRule="auto"/>
        <w:ind w:firstLine="851"/>
        <w:contextualSpacing/>
        <w:rPr>
          <w:rFonts w:eastAsia="Times New Roman" w:cs="Arial"/>
          <w:color w:val="000000"/>
          <w:sz w:val="22"/>
        </w:rPr>
      </w:pPr>
      <w:r w:rsidRPr="00D34639">
        <w:rPr>
          <w:rFonts w:eastAsia="Times New Roman" w:cs="Arial"/>
          <w:b/>
          <w:color w:val="000000"/>
          <w:sz w:val="22"/>
        </w:rPr>
        <w:t>§ 6°</w:t>
      </w:r>
      <w:r w:rsidRPr="00D34639">
        <w:rPr>
          <w:rFonts w:eastAsia="Times New Roman" w:cs="Arial"/>
          <w:color w:val="000000"/>
          <w:sz w:val="22"/>
        </w:rPr>
        <w:t xml:space="preserve"> A especificação da modalidade de que trata o § 5º observará, no mínimo, o seguinte detalhamento:</w:t>
      </w:r>
    </w:p>
    <w:p w:rsidR="00D34639" w:rsidRPr="00D34639" w:rsidRDefault="00D34639" w:rsidP="00D34639">
      <w:pPr>
        <w:spacing w:before="300" w:after="300" w:line="276" w:lineRule="auto"/>
        <w:ind w:firstLine="851"/>
        <w:contextualSpacing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spacing w:before="300" w:after="300" w:line="360" w:lineRule="auto"/>
        <w:ind w:firstLine="993"/>
        <w:contextualSpacing/>
        <w:rPr>
          <w:rFonts w:eastAsia="Times New Roman" w:cs="Arial"/>
          <w:color w:val="000000"/>
          <w:sz w:val="22"/>
        </w:rPr>
      </w:pPr>
      <w:r w:rsidRPr="00D34639">
        <w:rPr>
          <w:rFonts w:eastAsia="Times New Roman" w:cs="Arial"/>
          <w:b/>
          <w:color w:val="000000"/>
          <w:sz w:val="22"/>
        </w:rPr>
        <w:t>I -</w:t>
      </w:r>
      <w:r w:rsidRPr="00D34639">
        <w:rPr>
          <w:rFonts w:eastAsia="Times New Roman" w:cs="Arial"/>
          <w:color w:val="000000"/>
          <w:sz w:val="22"/>
        </w:rPr>
        <w:t xml:space="preserve"> Transferências a Estados e ao Distrito Federal (MA 30);</w:t>
      </w:r>
    </w:p>
    <w:p w:rsidR="00D34639" w:rsidRPr="00D34639" w:rsidRDefault="00D34639" w:rsidP="00D34639">
      <w:pPr>
        <w:spacing w:before="300" w:after="300" w:line="276" w:lineRule="auto"/>
        <w:ind w:firstLine="993"/>
        <w:contextualSpacing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spacing w:before="300" w:after="300" w:line="360" w:lineRule="auto"/>
        <w:ind w:firstLine="993"/>
        <w:contextualSpacing/>
        <w:rPr>
          <w:rFonts w:eastAsia="Times New Roman" w:cs="Arial"/>
          <w:color w:val="000000"/>
          <w:sz w:val="22"/>
        </w:rPr>
      </w:pPr>
      <w:r w:rsidRPr="00D34639">
        <w:rPr>
          <w:rFonts w:eastAsia="Times New Roman" w:cs="Arial"/>
          <w:b/>
          <w:color w:val="000000"/>
          <w:sz w:val="22"/>
        </w:rPr>
        <w:t>II -</w:t>
      </w:r>
      <w:r w:rsidRPr="00D34639">
        <w:rPr>
          <w:rFonts w:eastAsia="Times New Roman" w:cs="Arial"/>
          <w:color w:val="000000"/>
          <w:sz w:val="22"/>
        </w:rPr>
        <w:t xml:space="preserve"> Transferências a Municípios (MA 40);</w:t>
      </w:r>
    </w:p>
    <w:p w:rsidR="00D34639" w:rsidRPr="00D34639" w:rsidRDefault="00D34639" w:rsidP="00D34639">
      <w:pPr>
        <w:spacing w:before="300" w:after="300" w:line="276" w:lineRule="auto"/>
        <w:ind w:firstLine="993"/>
        <w:contextualSpacing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spacing w:before="300" w:after="300" w:line="360" w:lineRule="auto"/>
        <w:ind w:firstLine="993"/>
        <w:contextualSpacing/>
        <w:rPr>
          <w:rFonts w:eastAsia="Times New Roman" w:cs="Arial"/>
          <w:color w:val="000000"/>
          <w:sz w:val="22"/>
        </w:rPr>
      </w:pPr>
      <w:r w:rsidRPr="00D34639">
        <w:rPr>
          <w:rFonts w:eastAsia="Times New Roman" w:cs="Arial"/>
          <w:b/>
          <w:color w:val="000000"/>
          <w:sz w:val="22"/>
        </w:rPr>
        <w:t>III -</w:t>
      </w:r>
      <w:r w:rsidRPr="00D34639">
        <w:rPr>
          <w:rFonts w:eastAsia="Times New Roman" w:cs="Arial"/>
          <w:color w:val="000000"/>
          <w:sz w:val="22"/>
        </w:rPr>
        <w:t xml:space="preserve"> Transferências a Instituições Privadas sem Fins Lucrativos (MA 50);</w:t>
      </w:r>
    </w:p>
    <w:p w:rsidR="00D34639" w:rsidRPr="00D34639" w:rsidRDefault="00D34639" w:rsidP="00D34639">
      <w:pPr>
        <w:spacing w:before="300" w:after="300" w:line="276" w:lineRule="auto"/>
        <w:ind w:firstLine="993"/>
        <w:contextualSpacing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spacing w:before="300" w:after="300" w:line="360" w:lineRule="auto"/>
        <w:ind w:firstLine="993"/>
        <w:contextualSpacing/>
        <w:rPr>
          <w:rFonts w:eastAsia="Times New Roman" w:cs="Arial"/>
          <w:color w:val="000000"/>
          <w:sz w:val="22"/>
        </w:rPr>
      </w:pPr>
      <w:r w:rsidRPr="00D34639">
        <w:rPr>
          <w:rFonts w:eastAsia="Times New Roman" w:cs="Arial"/>
          <w:b/>
          <w:color w:val="000000"/>
          <w:sz w:val="22"/>
        </w:rPr>
        <w:t>IV -</w:t>
      </w:r>
      <w:r w:rsidRPr="00D34639">
        <w:rPr>
          <w:rFonts w:eastAsia="Times New Roman" w:cs="Arial"/>
          <w:color w:val="000000"/>
          <w:sz w:val="22"/>
        </w:rPr>
        <w:t xml:space="preserve"> Transferências a Consórcios Públicos (MA 71); </w:t>
      </w:r>
    </w:p>
    <w:p w:rsidR="00D34639" w:rsidRPr="00D34639" w:rsidRDefault="00D34639" w:rsidP="00D34639">
      <w:pPr>
        <w:spacing w:before="300" w:after="300" w:line="276" w:lineRule="auto"/>
        <w:ind w:firstLine="993"/>
        <w:contextualSpacing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spacing w:before="300" w:after="300" w:line="360" w:lineRule="auto"/>
        <w:ind w:firstLine="993"/>
        <w:contextualSpacing/>
        <w:rPr>
          <w:rFonts w:eastAsia="Times New Roman" w:cs="Arial"/>
          <w:color w:val="000000"/>
          <w:sz w:val="22"/>
        </w:rPr>
      </w:pPr>
      <w:r w:rsidRPr="00D34639">
        <w:rPr>
          <w:rFonts w:eastAsia="Times New Roman" w:cs="Arial"/>
          <w:b/>
          <w:color w:val="000000"/>
          <w:sz w:val="22"/>
        </w:rPr>
        <w:t>V -</w:t>
      </w:r>
      <w:r w:rsidRPr="00D34639">
        <w:rPr>
          <w:rFonts w:eastAsia="Times New Roman" w:cs="Arial"/>
          <w:color w:val="000000"/>
          <w:sz w:val="22"/>
        </w:rPr>
        <w:t xml:space="preserve"> Aplicações Diretas (MA 90), e;</w:t>
      </w:r>
    </w:p>
    <w:p w:rsidR="00D34639" w:rsidRPr="00D34639" w:rsidRDefault="00D34639" w:rsidP="00D34639">
      <w:pPr>
        <w:spacing w:before="300" w:after="300" w:line="276" w:lineRule="auto"/>
        <w:ind w:firstLine="993"/>
        <w:contextualSpacing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spacing w:before="300" w:after="300" w:line="360" w:lineRule="auto"/>
        <w:ind w:firstLine="993"/>
        <w:contextualSpacing/>
        <w:rPr>
          <w:rFonts w:eastAsia="Times New Roman" w:cs="Arial"/>
          <w:bCs/>
          <w:color w:val="000000"/>
          <w:sz w:val="22"/>
        </w:rPr>
      </w:pPr>
      <w:r w:rsidRPr="00D34639">
        <w:rPr>
          <w:rFonts w:eastAsia="Times New Roman" w:cs="Arial"/>
          <w:b/>
          <w:color w:val="000000"/>
          <w:sz w:val="22"/>
        </w:rPr>
        <w:t>VI -</w:t>
      </w:r>
      <w:r w:rsidRPr="00D34639">
        <w:rPr>
          <w:rFonts w:eastAsia="Times New Roman" w:cs="Arial"/>
          <w:color w:val="000000"/>
          <w:sz w:val="22"/>
        </w:rPr>
        <w:t xml:space="preserve"> Aplicação Direta Decorrente de Operação entre Órgãos, Fundos e Entidades Integrantes dos </w:t>
      </w:r>
      <w:proofErr w:type="gramStart"/>
      <w:r w:rsidRPr="00D34639">
        <w:rPr>
          <w:rFonts w:eastAsia="Times New Roman" w:cs="Arial"/>
          <w:color w:val="000000"/>
          <w:sz w:val="22"/>
        </w:rPr>
        <w:t>Orçamentos Fiscal</w:t>
      </w:r>
      <w:proofErr w:type="gramEnd"/>
      <w:r w:rsidRPr="00D34639">
        <w:rPr>
          <w:rFonts w:eastAsia="Times New Roman" w:cs="Arial"/>
          <w:color w:val="000000"/>
          <w:sz w:val="22"/>
        </w:rPr>
        <w:t xml:space="preserve"> e da Seguridade Social (Modalidade de Aplicação 91).</w:t>
      </w:r>
    </w:p>
    <w:p w:rsidR="00D34639" w:rsidRPr="00D34639" w:rsidRDefault="00D34639" w:rsidP="00D34639">
      <w:pPr>
        <w:spacing w:line="276" w:lineRule="auto"/>
        <w:ind w:firstLine="720"/>
        <w:rPr>
          <w:rFonts w:eastAsia="Times New Roman" w:cs="Arial"/>
          <w:bCs/>
          <w:color w:val="000000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4º</w:t>
      </w:r>
      <w:r w:rsidR="00EB734D">
        <w:rPr>
          <w:rFonts w:cs="Arial"/>
          <w:b/>
          <w:bCs/>
          <w:sz w:val="22"/>
        </w:rPr>
        <w:t xml:space="preserve">. </w:t>
      </w:r>
      <w:r w:rsidRPr="00D34639">
        <w:rPr>
          <w:rFonts w:cs="Arial"/>
          <w:sz w:val="22"/>
        </w:rPr>
        <w:t>O orçamento discriminará a despesa por subunidade orçamentária, em nível de elementos, conforme artigo 15 da Lei nº 4.320</w:t>
      </w:r>
      <w:r w:rsidR="0099128C">
        <w:rPr>
          <w:rFonts w:cs="Arial"/>
          <w:sz w:val="22"/>
        </w:rPr>
        <w:t xml:space="preserve">, </w:t>
      </w:r>
      <w:r w:rsidR="0099128C">
        <w:rPr>
          <w:rFonts w:cs="Arial"/>
          <w:sz w:val="22"/>
        </w:rPr>
        <w:lastRenderedPageBreak/>
        <w:t>de 19</w:t>
      </w:r>
      <w:r w:rsidRPr="00D34639">
        <w:rPr>
          <w:rFonts w:cs="Arial"/>
          <w:sz w:val="22"/>
        </w:rPr>
        <w:t>64, detalhada por categoria de programação com suas respectivas dotações, especificando a modalidade de aplicação e os grupos de despesa conforme a seguir discriminadas: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pessoal e encargos sociais;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juros e encargos da dívida;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III -</w:t>
      </w:r>
      <w:r w:rsidRPr="00D34639">
        <w:rPr>
          <w:rFonts w:cs="Arial"/>
          <w:sz w:val="22"/>
        </w:rPr>
        <w:t xml:space="preserve"> outras despesas correntes;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IV -</w:t>
      </w:r>
      <w:r w:rsidRPr="00D34639">
        <w:rPr>
          <w:rFonts w:cs="Arial"/>
          <w:sz w:val="22"/>
        </w:rPr>
        <w:t xml:space="preserve"> investimentos;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 -</w:t>
      </w:r>
      <w:r w:rsidRPr="00D34639">
        <w:rPr>
          <w:rFonts w:cs="Arial"/>
          <w:sz w:val="22"/>
        </w:rPr>
        <w:t xml:space="preserve"> inversões financeiras, e;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VI -</w:t>
      </w:r>
      <w:r w:rsidRPr="00D34639">
        <w:rPr>
          <w:rFonts w:cs="Arial"/>
          <w:sz w:val="22"/>
        </w:rPr>
        <w:t xml:space="preserve"> amortização da dívida.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5º.</w:t>
      </w:r>
      <w:r w:rsidR="00EB734D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O orçamento fiscal compreenderá a programação dos Poderes do Município e Fundos Especiais, devendo a correspondente execução orçamentária e financeira </w:t>
      </w:r>
      <w:proofErr w:type="gramStart"/>
      <w:r w:rsidRPr="00D34639">
        <w:rPr>
          <w:rFonts w:cs="Arial"/>
          <w:sz w:val="22"/>
        </w:rPr>
        <w:t>ser</w:t>
      </w:r>
      <w:proofErr w:type="gramEnd"/>
      <w:r w:rsidRPr="00D34639">
        <w:rPr>
          <w:rFonts w:cs="Arial"/>
          <w:sz w:val="22"/>
        </w:rPr>
        <w:t xml:space="preserve"> consolidada no órgão Central de contabilidade do Poder Executivo.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6º.</w:t>
      </w:r>
      <w:r w:rsidRPr="00D34639">
        <w:rPr>
          <w:rFonts w:cs="Arial"/>
          <w:sz w:val="22"/>
        </w:rPr>
        <w:t xml:space="preserve"> O projeto de lei orçamentária que o Poder Executivo encaminhará à Câmara Municipal</w:t>
      </w:r>
      <w:proofErr w:type="gramStart"/>
      <w:r w:rsidRPr="00D34639">
        <w:rPr>
          <w:rFonts w:cs="Arial"/>
          <w:sz w:val="22"/>
        </w:rPr>
        <w:t>, será</w:t>
      </w:r>
      <w:proofErr w:type="gramEnd"/>
      <w:r w:rsidRPr="00D34639">
        <w:rPr>
          <w:rFonts w:cs="Arial"/>
          <w:sz w:val="22"/>
        </w:rPr>
        <w:t xml:space="preserve"> constituído de: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texto da lei;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documentos referenciados nos artigos 2º e 22, da Lei Federal 4.320</w:t>
      </w:r>
      <w:r w:rsidR="0099128C">
        <w:rPr>
          <w:rFonts w:cs="Arial"/>
          <w:sz w:val="22"/>
        </w:rPr>
        <w:t>, de 19</w:t>
      </w:r>
      <w:r w:rsidRPr="00D34639">
        <w:rPr>
          <w:rFonts w:cs="Arial"/>
          <w:sz w:val="22"/>
        </w:rPr>
        <w:t>64;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III -</w:t>
      </w:r>
      <w:r w:rsidRPr="00D34639">
        <w:rPr>
          <w:rFonts w:cs="Arial"/>
          <w:sz w:val="22"/>
        </w:rPr>
        <w:t xml:space="preserve"> quadros orçamentários consolidados;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pStyle w:val="Corpodetexto"/>
        <w:spacing w:line="360" w:lineRule="auto"/>
        <w:ind w:firstLine="993"/>
        <w:rPr>
          <w:rFonts w:ascii="Verdana" w:hAnsi="Verdana" w:cs="Arial"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>IV -</w:t>
      </w:r>
      <w:r w:rsidRPr="00D34639">
        <w:rPr>
          <w:rFonts w:ascii="Verdana" w:hAnsi="Verdana" w:cs="Arial"/>
          <w:sz w:val="22"/>
          <w:szCs w:val="22"/>
        </w:rPr>
        <w:t xml:space="preserve"> anexo do orçamento fiscal, discriminando a receita e a despesa na forma definida nesta Lei;</w:t>
      </w:r>
    </w:p>
    <w:p w:rsidR="00D34639" w:rsidRPr="00D34639" w:rsidRDefault="00D34639" w:rsidP="00D34639">
      <w:pPr>
        <w:pStyle w:val="Corpodetexto"/>
        <w:spacing w:line="276" w:lineRule="auto"/>
        <w:ind w:firstLine="993"/>
        <w:rPr>
          <w:rFonts w:ascii="Verdana" w:hAnsi="Verdana" w:cs="Arial"/>
          <w:sz w:val="22"/>
          <w:szCs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lastRenderedPageBreak/>
        <w:t>V -</w:t>
      </w:r>
      <w:r w:rsidRPr="00D34639">
        <w:rPr>
          <w:rFonts w:cs="Arial"/>
          <w:sz w:val="22"/>
        </w:rPr>
        <w:t xml:space="preserve"> demonstrativo e documentos previstos no art.5º da Lei Complementar</w:t>
      </w:r>
      <w:r w:rsidR="0099128C">
        <w:rPr>
          <w:rFonts w:cs="Arial"/>
          <w:sz w:val="22"/>
        </w:rPr>
        <w:t xml:space="preserve"> nº</w:t>
      </w:r>
      <w:r w:rsidRPr="00D34639">
        <w:rPr>
          <w:rFonts w:cs="Arial"/>
          <w:sz w:val="22"/>
        </w:rPr>
        <w:t xml:space="preserve"> 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2000.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Parágrafo único</w:t>
      </w:r>
      <w:r w:rsidR="00EB734D">
        <w:rPr>
          <w:rFonts w:cs="Arial"/>
          <w:b/>
          <w:bCs/>
          <w:sz w:val="22"/>
        </w:rPr>
        <w:t xml:space="preserve">. </w:t>
      </w:r>
      <w:r w:rsidRPr="00D34639">
        <w:rPr>
          <w:rFonts w:cs="Arial"/>
          <w:sz w:val="22"/>
        </w:rPr>
        <w:t xml:space="preserve">Acompanharão a proposta orçamentária, além dos demonstrativos exigidos pela legislação em vigor, definidos no </w:t>
      </w:r>
      <w:r w:rsidRPr="0099128C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>, os seguintes demonstrativos: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Demonstrativo da receita corrente líquida, de acordo com o art. 2º, inciso IV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b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Demonstrativo dos recursos a serem aplicados na manutenção e desenvolvimento do Ensino e no Ensino Fundamental, para fins do atendimento do disposto no art.212 da Constituição Federal e no art. 60 do Ato das Disposições Constitucionais Transitórias;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b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III -</w:t>
      </w:r>
      <w:r w:rsidRPr="00D34639">
        <w:rPr>
          <w:rFonts w:cs="Arial"/>
          <w:sz w:val="22"/>
        </w:rPr>
        <w:t xml:space="preserve"> Demonstrativo dos recursos a serem aplicados no FUNDEB – Fundo de Manutenção e Desenvolvimento da Educação Básica e de Valorização dos Profissionais da Educação;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IV -</w:t>
      </w:r>
      <w:r w:rsidRPr="00D34639">
        <w:rPr>
          <w:rFonts w:cs="Arial"/>
          <w:sz w:val="22"/>
        </w:rPr>
        <w:t xml:space="preserve"> Demonstrativo dos recursos a serem aplicados nas ações e serviços públicos de saúde, para fins de atendimento ao disposto na Emenda Constitucional nº 29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 xml:space="preserve">2000, e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141, de 2012;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bCs/>
          <w:sz w:val="22"/>
        </w:rPr>
      </w:pPr>
      <w:r w:rsidRPr="00D34639">
        <w:rPr>
          <w:rFonts w:cs="Arial"/>
          <w:b/>
          <w:sz w:val="22"/>
        </w:rPr>
        <w:t>V -</w:t>
      </w:r>
      <w:r w:rsidRPr="00D34639">
        <w:rPr>
          <w:rFonts w:cs="Arial"/>
          <w:sz w:val="22"/>
        </w:rPr>
        <w:t xml:space="preserve"> Demonstrativo de despesa com pessoal, para fins do atendimento do disposto no art. 169 da Constituição Federal e na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2000.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7º.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A estimativa da receita e a fixação da despesa, constantes do Projeto de Lei Orçamentária, serão elaboradas em valores correntes do exercício de 2019, projetadas a partir de índices e da metodologia constantes dos Anexos constantes da presente lei.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lastRenderedPageBreak/>
        <w:t>Parágrafo único.</w:t>
      </w:r>
      <w:r w:rsidRPr="00D34639">
        <w:rPr>
          <w:rFonts w:cs="Arial"/>
          <w:sz w:val="22"/>
        </w:rPr>
        <w:t xml:space="preserve"> O Projeto de Lei Orçamentária atualizará a estimativa da margem de expansão das despesas, considerando os acréscimos de receita resultantes do crescimento da economia e da evolução de outras variáveis que implicam aumento da base de cálculo, bem como de alterações na legislação tributária, devendo ser garantidas, no mínimo, as metas de resultado primário e nominal estabelecidas nesta Lei.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8º.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O Poder Executivo colocará à disposição do Legislativo Municipal, no mínimo 30 (trinta) dias antes do prazo final para encaminhamento de suas propostas orçamentárias, os estudos e as estimativas das receitas para o exercício </w:t>
      </w:r>
      <w:proofErr w:type="spellStart"/>
      <w:r w:rsidRPr="00D34639">
        <w:rPr>
          <w:rFonts w:cs="Arial"/>
          <w:sz w:val="22"/>
        </w:rPr>
        <w:t>subsequente</w:t>
      </w:r>
      <w:proofErr w:type="spellEnd"/>
      <w:r w:rsidRPr="00D34639">
        <w:rPr>
          <w:rFonts w:cs="Arial"/>
          <w:sz w:val="22"/>
        </w:rPr>
        <w:t xml:space="preserve">, inclusive da corrente líquida e as respectivas memórias de cálculo, conforme estabelece o art. 12 § 3º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9º.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O Poder Legislativo encaminhará, ao órgão do Poder Executivo, responsável pela elaboração do orçamento do Município, até 31 de agosto, a sua proposta orçamentária, para fins de consolidação do projeto de lei orçamentária.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10.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Na programação da despesa não poderão ser fixadas despesas sem que estejam definidas as respectivas fontes de recursos, de forma a evitar o comprometimento do equilíbrio orçamentário entre despesas e receitas.</w:t>
      </w:r>
    </w:p>
    <w:p w:rsidR="00D34639" w:rsidRPr="00D34639" w:rsidRDefault="00D34639" w:rsidP="00D34639">
      <w:pPr>
        <w:spacing w:line="360" w:lineRule="auto"/>
        <w:ind w:firstLine="720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sz w:val="22"/>
        </w:rPr>
      </w:pPr>
      <w:r w:rsidRPr="00D34639">
        <w:rPr>
          <w:rFonts w:cs="Arial"/>
          <w:b/>
          <w:bCs/>
          <w:sz w:val="22"/>
        </w:rPr>
        <w:t>CAPÍTULO III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sz w:val="22"/>
        </w:rPr>
        <w:t>DA DÍVIDA PÚBLICA DO MUNICÍPIO</w:t>
      </w:r>
    </w:p>
    <w:p w:rsidR="00D34639" w:rsidRPr="00D34639" w:rsidRDefault="00D34639" w:rsidP="00D34639">
      <w:pPr>
        <w:spacing w:line="360" w:lineRule="auto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/>
          <w:sz w:val="22"/>
        </w:rPr>
      </w:pPr>
      <w:r w:rsidRPr="00D34639">
        <w:rPr>
          <w:rFonts w:cs="Arial"/>
          <w:b/>
          <w:bCs/>
          <w:sz w:val="22"/>
        </w:rPr>
        <w:t>Art. 11.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A Lei Orçamentária discriminará, no órgão responsável pelo débito, as dotações destinadas ao pagamento de precatórios judiciais em cumprimento ao disposto no art. 100 da Constituição Federal.</w:t>
      </w:r>
    </w:p>
    <w:p w:rsidR="00D34639" w:rsidRPr="00D34639" w:rsidRDefault="00D34639" w:rsidP="00D34639">
      <w:pPr>
        <w:spacing w:line="276" w:lineRule="auto"/>
        <w:rPr>
          <w:rFonts w:cs="Arial"/>
          <w:b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1º</w:t>
      </w:r>
      <w:r w:rsidRPr="00D34639">
        <w:rPr>
          <w:rFonts w:cs="Arial"/>
          <w:sz w:val="22"/>
        </w:rPr>
        <w:t xml:space="preserve"> Para fins de acompanhamento, controle e centralização, os órgãos da administração pública municipal submeterão os processos </w:t>
      </w:r>
      <w:r w:rsidRPr="00D34639">
        <w:rPr>
          <w:rFonts w:cs="Arial"/>
          <w:sz w:val="22"/>
        </w:rPr>
        <w:lastRenderedPageBreak/>
        <w:t>referentes ao pagamento de precatórios à apreciação da Procuradoria Geral do Município.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99128C">
      <w:pPr>
        <w:pStyle w:val="Corpodetexto"/>
        <w:spacing w:line="360" w:lineRule="auto"/>
        <w:ind w:firstLine="851"/>
        <w:jc w:val="both"/>
        <w:rPr>
          <w:rFonts w:ascii="Verdana" w:hAnsi="Verdana" w:cs="Arial"/>
          <w:bCs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>§ 2º</w:t>
      </w:r>
      <w:r w:rsidRPr="00D34639">
        <w:rPr>
          <w:rFonts w:ascii="Verdana" w:hAnsi="Verdana" w:cs="Arial"/>
          <w:sz w:val="22"/>
          <w:szCs w:val="22"/>
        </w:rPr>
        <w:t xml:space="preserve"> Os recursos alocados para fins previstos no </w:t>
      </w:r>
      <w:r w:rsidRPr="0099128C">
        <w:rPr>
          <w:rFonts w:ascii="Verdana" w:hAnsi="Verdana" w:cs="Arial"/>
          <w:i/>
          <w:sz w:val="22"/>
          <w:szCs w:val="22"/>
        </w:rPr>
        <w:t>caput</w:t>
      </w:r>
      <w:r w:rsidRPr="00D34639">
        <w:rPr>
          <w:rFonts w:ascii="Verdana" w:hAnsi="Verdana" w:cs="Arial"/>
          <w:sz w:val="22"/>
          <w:szCs w:val="22"/>
        </w:rPr>
        <w:t xml:space="preserve"> só poderão ser cancelados para abertura de créditos adicionais com outra finalidade, se </w:t>
      </w:r>
      <w:proofErr w:type="gramStart"/>
      <w:r w:rsidRPr="00D34639">
        <w:rPr>
          <w:rFonts w:ascii="Verdana" w:hAnsi="Verdana" w:cs="Arial"/>
          <w:sz w:val="22"/>
          <w:szCs w:val="22"/>
        </w:rPr>
        <w:t>ficar</w:t>
      </w:r>
      <w:proofErr w:type="gramEnd"/>
      <w:r w:rsidRPr="00D34639">
        <w:rPr>
          <w:rFonts w:ascii="Verdana" w:hAnsi="Verdana" w:cs="Arial"/>
          <w:sz w:val="22"/>
          <w:szCs w:val="22"/>
        </w:rPr>
        <w:t xml:space="preserve"> comprovado que os mesmos não serão necessários para pagamento dos precatórios assumidos.</w:t>
      </w:r>
    </w:p>
    <w:p w:rsidR="00D34639" w:rsidRPr="00D34639" w:rsidRDefault="00D34639" w:rsidP="00D34639">
      <w:pPr>
        <w:spacing w:line="276" w:lineRule="auto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Art.12.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A administração da dívida pública do Município tem por objetivo principal minimizar custos, reduzir o seu montante e viabilizar fontes alternativas de recursos para o Tesouro Municipal.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1º</w:t>
      </w:r>
      <w:r w:rsidRPr="00D34639">
        <w:rPr>
          <w:rFonts w:cs="Arial"/>
          <w:sz w:val="22"/>
        </w:rPr>
        <w:t xml:space="preserve"> Será garantido na lei orçamentária recurso para pagamento da dívida.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sz w:val="22"/>
        </w:rPr>
        <w:t>§ 2º</w:t>
      </w:r>
      <w:r w:rsidRPr="00D34639">
        <w:rPr>
          <w:rFonts w:cs="Arial"/>
          <w:sz w:val="22"/>
        </w:rPr>
        <w:t xml:space="preserve"> O Município, através de seus Poderes, subordinar-se-á às normas estabelecidas na Resolução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40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2001 do Senado Federal, que dispõe sobre os limites globais para o montante da dívida pública consolidada, em atendimento ao disposto no art. 52, VI e IX, da Constituição Federal.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13</w:t>
      </w:r>
      <w:r w:rsidR="008915EC">
        <w:rPr>
          <w:rFonts w:cs="Arial"/>
          <w:b/>
          <w:bCs/>
          <w:sz w:val="22"/>
        </w:rPr>
        <w:t xml:space="preserve">. </w:t>
      </w:r>
      <w:r w:rsidRPr="00D34639">
        <w:rPr>
          <w:rFonts w:cs="Arial"/>
          <w:sz w:val="22"/>
        </w:rPr>
        <w:t>Na lei orçamentária para o exercício financeiro de 2020, as despesas com amortização, juros e demais encargos da dívida serão fixadas com base nas operações contratadas e nas autorizações concedidas até a data do encaminhamento do respectivo projeto de lei à Câmara Municipal.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14.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A lei orçamentária poderá conter autorização para contratação de operações de crédito, subordinando-se às normas estabelecidas na Resolução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43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2001 do Senado Federal e suas alterações.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15.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A lei orçamentária poderá conter autorização para a realização de operações de crédito por antecipação de receita orçamentária, desde que observado o disposto no art. 38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lastRenderedPageBreak/>
        <w:t xml:space="preserve">2000 e atendidas </w:t>
      </w:r>
      <w:r w:rsidR="0099128C" w:rsidRPr="00D34639">
        <w:rPr>
          <w:rFonts w:cs="Arial"/>
          <w:sz w:val="22"/>
        </w:rPr>
        <w:t>às</w:t>
      </w:r>
      <w:r w:rsidRPr="00D34639">
        <w:rPr>
          <w:rFonts w:cs="Arial"/>
          <w:sz w:val="22"/>
        </w:rPr>
        <w:t xml:space="preserve"> exigências estabelecidas na Resolução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43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2001 do Senado Federal.</w:t>
      </w: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16.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A Lei Orçamentária deverá conter Reserva de Contingência constituída exclusivamente com recursos do orçamento fiscal, equivalente ao máximo de 1% (um por cento) da receita corrente líquida prevista na proposta orçamentária de 2020, destinada ao atendimento de passivos contingentes, outros riscos e eventos fiscais imprevistos.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17.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A Reserva de Contingência caso não seja utilizada até o final do mês outubro do exercício fiscal poderá constituir recurso para a abertura de créditos adicionais.</w:t>
      </w:r>
    </w:p>
    <w:p w:rsidR="00D34639" w:rsidRPr="00D34639" w:rsidRDefault="00D34639" w:rsidP="00D34639">
      <w:pPr>
        <w:spacing w:line="360" w:lineRule="auto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CAPÍTULO IV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DAS DISPOSIÇÕES SOBRE A POLÍTICA DE PESSOAL</w:t>
      </w:r>
    </w:p>
    <w:p w:rsidR="00D34639" w:rsidRPr="00D34639" w:rsidRDefault="00D34639" w:rsidP="00D34639">
      <w:pPr>
        <w:spacing w:line="360" w:lineRule="auto"/>
        <w:ind w:firstLine="720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18.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Para fins de atendimento ao disposto no art. 169, § 1º, inciso II, da Constitucional Federal, observado o inciso I do mesmo parágrafo, </w:t>
      </w:r>
      <w:proofErr w:type="gramStart"/>
      <w:r w:rsidRPr="00D34639">
        <w:rPr>
          <w:rFonts w:cs="Arial"/>
          <w:sz w:val="22"/>
        </w:rPr>
        <w:t>ficam</w:t>
      </w:r>
      <w:proofErr w:type="gramEnd"/>
      <w:r w:rsidRPr="00D34639">
        <w:rPr>
          <w:rFonts w:cs="Arial"/>
          <w:sz w:val="22"/>
        </w:rPr>
        <w:t xml:space="preserve"> autorizadas as concessões de vantagens, aumento de remuneração, criação de cargos, empregos e funções, alterações de estrutura de carreiras, bem como admissões ou contratações de pessoal a qualquer título, desde que observado o disposto nos artigos 15, 16 e 17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2000, até o montante das quantidades e limites orçamentários constantes do anexo discriminativo específico da lei orçamentária de 2020, cujos valores deverão constar da programação orçamentária e ser compatíveis com a Lei Complementar nº 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 xml:space="preserve">2000. 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1º</w:t>
      </w:r>
      <w:r w:rsidRPr="00D34639">
        <w:rPr>
          <w:rFonts w:cs="Arial"/>
          <w:sz w:val="22"/>
        </w:rPr>
        <w:t xml:space="preserve"> Além de observar as normas do </w:t>
      </w:r>
      <w:r w:rsidRPr="0099128C">
        <w:rPr>
          <w:rFonts w:cs="Arial"/>
          <w:i/>
          <w:sz w:val="22"/>
        </w:rPr>
        <w:t>caput</w:t>
      </w:r>
      <w:r w:rsidRPr="00D34639">
        <w:rPr>
          <w:rFonts w:cs="Arial"/>
          <w:b/>
          <w:sz w:val="22"/>
        </w:rPr>
        <w:t>,</w:t>
      </w:r>
      <w:r w:rsidRPr="00D34639">
        <w:rPr>
          <w:rFonts w:cs="Arial"/>
          <w:sz w:val="22"/>
        </w:rPr>
        <w:t xml:space="preserve"> no exercício financeiro de 2020, as despesas com pessoal dos Poderes Executivo e Legislativo observarão as disposições contidas nos artigos 18, 19 e 20,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lastRenderedPageBreak/>
        <w:t>§ 2º</w:t>
      </w:r>
      <w:r w:rsidRPr="00D34639">
        <w:rPr>
          <w:rFonts w:cs="Arial"/>
          <w:sz w:val="22"/>
        </w:rPr>
        <w:t xml:space="preserve"> Se a despesa total com pessoal ativo e inativo ultrapassar os limites estabelecidos no art. 19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 xml:space="preserve">2000, aplicar-se-ão as medidas de que tratam os §§ 3º e 4º do art. 169 da Constituição Federal. 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sz w:val="22"/>
        </w:rPr>
        <w:t>§ 3°</w:t>
      </w:r>
      <w:r w:rsidRPr="00D34639">
        <w:rPr>
          <w:rFonts w:cs="Arial"/>
          <w:sz w:val="22"/>
        </w:rPr>
        <w:t xml:space="preserve"> O Executivo, Legislativo, suas Autarquias e Fundações, tem como limite para projeção de suas despesas com pessoal e encargos sociais, a despesa com a folha de pagamento vigente em abril de 2019.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19</w:t>
      </w:r>
      <w:r w:rsidR="008915EC">
        <w:rPr>
          <w:rFonts w:cs="Arial"/>
          <w:b/>
          <w:bCs/>
          <w:sz w:val="22"/>
        </w:rPr>
        <w:t xml:space="preserve">. </w:t>
      </w:r>
      <w:r w:rsidRPr="00D34639">
        <w:rPr>
          <w:rFonts w:cs="Arial"/>
          <w:sz w:val="22"/>
        </w:rPr>
        <w:t>No exercício de 2020, observado o disposto no art. 169 da Constituição Federal, e no art.18 desta Lei, somente poderão ser admitidos servidores se houver prévia dotação orçamentária suficiente para o atendimento da despesa.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Parágrafo único.</w:t>
      </w:r>
      <w:r w:rsidRPr="00D34639">
        <w:rPr>
          <w:rFonts w:cs="Arial"/>
          <w:sz w:val="22"/>
        </w:rPr>
        <w:t xml:space="preserve"> Ficam os Poderes, Executivo e Legislativo, suas Autarquias e Fundações, </w:t>
      </w:r>
      <w:proofErr w:type="gramStart"/>
      <w:r w:rsidRPr="00D34639">
        <w:rPr>
          <w:rFonts w:cs="Arial"/>
          <w:sz w:val="22"/>
        </w:rPr>
        <w:t>autorizados a realizar concurso público, podendo para tanto contratar empresas ou fundações especializadas</w:t>
      </w:r>
      <w:proofErr w:type="gramEnd"/>
      <w:r w:rsidRPr="00D34639">
        <w:rPr>
          <w:rFonts w:cs="Arial"/>
          <w:sz w:val="22"/>
        </w:rPr>
        <w:t>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20.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Se durante o exercício de 2020 a despesa com pessoal atingir o limite de que trata o parágrafo único do art. 22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2000, a realização de serviço extraordinário somente poderá ocorrer quando destinada ao atendimento de relevantes interesses públicos que ensejam situações emergenciais de risco ou de prejuízo para a sociedade.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Parágrafo único.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A autorização para a realização de serviço extraordinário para atender as situações previstas no </w:t>
      </w:r>
      <w:r w:rsidRPr="0099128C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>, no âmbito do Poder Executivo é de exclusiva competência do Prefeito Municipal e no âmbito do Poder Legislativo é de exclusiva competência do Presidente da Câmara.</w:t>
      </w:r>
    </w:p>
    <w:p w:rsidR="008915EC" w:rsidRDefault="008915EC" w:rsidP="00D34639">
      <w:pPr>
        <w:spacing w:line="360" w:lineRule="auto"/>
        <w:ind w:firstLine="851"/>
        <w:rPr>
          <w:rFonts w:cs="Arial"/>
          <w:sz w:val="22"/>
        </w:rPr>
      </w:pPr>
    </w:p>
    <w:p w:rsidR="008915EC" w:rsidRDefault="008915EC" w:rsidP="00D34639">
      <w:pPr>
        <w:spacing w:line="360" w:lineRule="auto"/>
        <w:ind w:firstLine="851"/>
        <w:rPr>
          <w:rFonts w:cs="Arial"/>
          <w:sz w:val="22"/>
        </w:rPr>
      </w:pPr>
    </w:p>
    <w:p w:rsidR="008915EC" w:rsidRPr="00D34639" w:rsidRDefault="008915EC" w:rsidP="00D34639">
      <w:pPr>
        <w:spacing w:line="360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lastRenderedPageBreak/>
        <w:t>CAPÍTULO V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DAS DISPOSIÇÕES SOBRE A RECEITA E ALTERAÇÕES NA LEGISLAÇÃO TRIBUTÁRIA</w:t>
      </w:r>
    </w:p>
    <w:p w:rsidR="00D34639" w:rsidRPr="00D34639" w:rsidRDefault="00D34639" w:rsidP="00D34639">
      <w:pPr>
        <w:spacing w:line="360" w:lineRule="auto"/>
        <w:ind w:firstLine="720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21.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A estimativa da receita que constará do projeto de lei orçamentária para o exercício de 2020, com vistas à expansão da base tributária e </w:t>
      </w:r>
      <w:proofErr w:type="spellStart"/>
      <w:r w:rsidRPr="00D34639">
        <w:rPr>
          <w:rFonts w:cs="Arial"/>
          <w:sz w:val="22"/>
        </w:rPr>
        <w:t>consequente</w:t>
      </w:r>
      <w:proofErr w:type="spellEnd"/>
      <w:r w:rsidRPr="00D34639">
        <w:rPr>
          <w:rFonts w:cs="Arial"/>
          <w:sz w:val="22"/>
        </w:rPr>
        <w:t xml:space="preserve"> aumento das receitas próprias, contemplará medidas de aperfeiçoamento da administração dos tributos municipais, dentre as quais: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aperfeiçoamento do sistema de formação, tramitação e julgamento dos processos tributário-administrativos, visando à racionalização, simplificação e celeridade;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aperfeiçoamento dos sistemas de fiscalização, cobrança e arrecadação de tributos, objetivando a sua maior exatidão;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III -</w:t>
      </w:r>
      <w:r w:rsidRPr="00D34639">
        <w:rPr>
          <w:rFonts w:cs="Arial"/>
          <w:sz w:val="22"/>
        </w:rPr>
        <w:t xml:space="preserve"> aperfeiçoamento dos processos tributário-administrativos, por meio de revisão e racionalização das rotinas e processos, objetivando a modernização, a padronização de atividades, a melhoria dos controles internos e a eficiência na prestação de serviços;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bCs/>
          <w:sz w:val="22"/>
        </w:rPr>
      </w:pPr>
      <w:r w:rsidRPr="00D34639">
        <w:rPr>
          <w:rFonts w:cs="Arial"/>
          <w:b/>
          <w:sz w:val="22"/>
        </w:rPr>
        <w:t>IV -</w:t>
      </w:r>
      <w:r w:rsidRPr="00D34639">
        <w:rPr>
          <w:rFonts w:cs="Arial"/>
          <w:sz w:val="22"/>
        </w:rPr>
        <w:t xml:space="preserve"> aplicação das penalidades fiscais como instrumento inibitório da prática de infração da legislação tributária.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22.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A estimativa da receita de que trata o artigo 21 levará em consideração, adicionalmente, o impacto de alteração na legislação tributária, observadas a capacidade econômica do contribuinte e a justa distribuição de renda, com destaque para: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–</w:t>
      </w:r>
      <w:r w:rsidRPr="00D34639">
        <w:rPr>
          <w:rFonts w:cs="Arial"/>
          <w:sz w:val="22"/>
        </w:rPr>
        <w:t xml:space="preserve"> atualização da planta genérica de valores do Município;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–</w:t>
      </w:r>
      <w:r w:rsidRPr="00D34639">
        <w:rPr>
          <w:rFonts w:cs="Arial"/>
          <w:sz w:val="22"/>
        </w:rPr>
        <w:t xml:space="preserve"> procedimento do recadastramento imobiliário;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lastRenderedPageBreak/>
        <w:t>III -</w:t>
      </w:r>
      <w:r w:rsidRPr="00D34639">
        <w:rPr>
          <w:rFonts w:cs="Arial"/>
          <w:sz w:val="22"/>
        </w:rPr>
        <w:t xml:space="preserve"> instituição de novos tributos ou modificação, em decorrência de alterações legais, daqueles já instituídos;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IV -</w:t>
      </w:r>
      <w:r w:rsidRPr="00D34639">
        <w:rPr>
          <w:rFonts w:cs="Arial"/>
          <w:sz w:val="22"/>
        </w:rPr>
        <w:t xml:space="preserve"> revisão, atualização ou adequação da legislação sobre Imposto Predial e Territorial Urbano, suas alíquotas, forma de cálculo, condições de pagamentos, descontos e isenções, inclusive com relação à progressividade desse imposto; 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 -</w:t>
      </w:r>
      <w:r w:rsidRPr="00D34639">
        <w:rPr>
          <w:rFonts w:cs="Arial"/>
          <w:sz w:val="22"/>
        </w:rPr>
        <w:t xml:space="preserve"> revisão da legislação sobre uso do solo, com redefinição dos limites da zona urbana municipal;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VI -</w:t>
      </w:r>
      <w:r w:rsidRPr="00D34639">
        <w:rPr>
          <w:rFonts w:cs="Arial"/>
          <w:sz w:val="22"/>
        </w:rPr>
        <w:t xml:space="preserve"> revisão da legislação do Imposto sobre Serviços de Qualquer Natureza;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VII -</w:t>
      </w:r>
      <w:r w:rsidRPr="00D34639">
        <w:rPr>
          <w:rFonts w:cs="Arial"/>
          <w:sz w:val="22"/>
        </w:rPr>
        <w:t xml:space="preserve"> revisão da legislação do Imposto sobre a Transmissão Inter Vivos e de Bens Imóveis e de Direitos Reais sobre Imóveis;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VIII -</w:t>
      </w:r>
      <w:r w:rsidRPr="00D34639">
        <w:rPr>
          <w:rFonts w:cs="Arial"/>
          <w:sz w:val="22"/>
        </w:rPr>
        <w:t xml:space="preserve"> revisão da legislação sobre as taxas pela prestação de serviços e pelo exercício do Poder de Polícia, e;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bCs/>
          <w:sz w:val="22"/>
        </w:rPr>
      </w:pPr>
      <w:r w:rsidRPr="00D34639">
        <w:rPr>
          <w:rFonts w:cs="Arial"/>
          <w:b/>
          <w:sz w:val="22"/>
        </w:rPr>
        <w:t>IX -</w:t>
      </w:r>
      <w:r w:rsidRPr="00D34639">
        <w:rPr>
          <w:rFonts w:cs="Arial"/>
          <w:sz w:val="22"/>
        </w:rPr>
        <w:t xml:space="preserve"> revisão da legislação que trata das isenções dos tributos municipais; 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23.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O projeto de lei que conceda ou amplie incentivo ou benefício de natureza tributária só será aprovado ou editado, se atendidas </w:t>
      </w:r>
      <w:proofErr w:type="gramStart"/>
      <w:r w:rsidRPr="00D34639">
        <w:rPr>
          <w:rFonts w:cs="Arial"/>
          <w:sz w:val="22"/>
        </w:rPr>
        <w:t>as</w:t>
      </w:r>
      <w:proofErr w:type="gramEnd"/>
      <w:r w:rsidRPr="00D34639">
        <w:rPr>
          <w:rFonts w:cs="Arial"/>
          <w:sz w:val="22"/>
        </w:rPr>
        <w:t xml:space="preserve"> exigências do art. 14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Parágrafo único.</w:t>
      </w:r>
      <w:r w:rsidRPr="00D34639">
        <w:rPr>
          <w:rFonts w:cs="Arial"/>
          <w:sz w:val="22"/>
        </w:rPr>
        <w:t xml:space="preserve"> Aplica-se à lei que conceda ou amplie incentivo ou benefício de natureza financeira as mesmas exigências referidas no </w:t>
      </w:r>
      <w:r w:rsidRPr="0099128C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 xml:space="preserve">. 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 xml:space="preserve">Art. 24. </w:t>
      </w:r>
      <w:r w:rsidRPr="00D34639">
        <w:rPr>
          <w:rFonts w:cs="Arial"/>
          <w:sz w:val="22"/>
        </w:rPr>
        <w:t>Na estimativa das receitas do projeto de lei orçamentária poderão ser considerados os efeitos de propostas de alterações na legislação tributária e das contribuições que sejam objeto de projeto de lei que esteja em tramitação na Câmara Municipal.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proofErr w:type="gramStart"/>
      <w:r w:rsidRPr="00D34639">
        <w:rPr>
          <w:rFonts w:cs="Arial"/>
          <w:b/>
          <w:bCs/>
          <w:sz w:val="22"/>
        </w:rPr>
        <w:lastRenderedPageBreak/>
        <w:t>CAPÍTULO VI</w:t>
      </w:r>
      <w:proofErr w:type="gramEnd"/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DO EQUILÍBRIO ENTRE RECEITAS E DESPESAS</w:t>
      </w:r>
    </w:p>
    <w:p w:rsidR="00D34639" w:rsidRPr="00D34639" w:rsidRDefault="00D34639" w:rsidP="00D34639">
      <w:pPr>
        <w:spacing w:line="360" w:lineRule="auto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25.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A elaboração do projeto, a aprovação e a execução da lei orçamentária serão orientadas no sentido de alcançar um superávit primário necessário a garantir uma trajetória de solidez financeira da administração municipal, conforme discriminado no Anexo de Metas Fiscais, constantes desta Lei.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26.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Os projetos de leis que impliquem em diminuição de receita ou aumento de despesa do Município no exercício de 2020 deverão estar acompanhados de demonstrativos que discriminem o montante estimado da diminuição da receita ou do aumento da despesa, para cada um dos exercícios compreendidos no período de 2020 a 2022, com respectiva memória de cálculo.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Parágrafo único.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Não será aprovado projeto de lei que implique em aumento de despesa sem que esteja acompanhado das medidas definidas nos </w:t>
      </w:r>
      <w:proofErr w:type="spellStart"/>
      <w:r w:rsidRPr="00D34639">
        <w:rPr>
          <w:rFonts w:cs="Arial"/>
          <w:sz w:val="22"/>
        </w:rPr>
        <w:t>arts</w:t>
      </w:r>
      <w:proofErr w:type="spellEnd"/>
      <w:r w:rsidRPr="00D34639">
        <w:rPr>
          <w:rFonts w:cs="Arial"/>
          <w:sz w:val="22"/>
        </w:rPr>
        <w:t xml:space="preserve">. 16 e 17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27.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As estratégias para busca ou manutenção do equilíbrio entre as receitas e despesas poderão levar em conta as seguintes medidas: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tabs>
          <w:tab w:val="left" w:pos="426"/>
        </w:tabs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para elevação das receitas:</w:t>
      </w:r>
    </w:p>
    <w:p w:rsidR="00D34639" w:rsidRPr="00D34639" w:rsidRDefault="00D34639" w:rsidP="00D34639">
      <w:pPr>
        <w:spacing w:line="360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left="1134"/>
        <w:rPr>
          <w:rFonts w:cs="Arial"/>
          <w:b/>
          <w:sz w:val="22"/>
        </w:rPr>
      </w:pPr>
      <w:r w:rsidRPr="00D34639">
        <w:rPr>
          <w:rFonts w:cs="Arial"/>
          <w:b/>
          <w:sz w:val="22"/>
        </w:rPr>
        <w:t>a)</w:t>
      </w:r>
      <w:r w:rsidRPr="00D34639">
        <w:rPr>
          <w:rFonts w:cs="Arial"/>
          <w:sz w:val="22"/>
        </w:rPr>
        <w:t xml:space="preserve"> a </w:t>
      </w:r>
      <w:proofErr w:type="gramStart"/>
      <w:r w:rsidRPr="00D34639">
        <w:rPr>
          <w:rFonts w:cs="Arial"/>
          <w:sz w:val="22"/>
        </w:rPr>
        <w:t>implementação</w:t>
      </w:r>
      <w:proofErr w:type="gramEnd"/>
      <w:r w:rsidRPr="00D34639">
        <w:rPr>
          <w:rFonts w:cs="Arial"/>
          <w:sz w:val="22"/>
        </w:rPr>
        <w:t xml:space="preserve"> das medidas previstas nos </w:t>
      </w:r>
      <w:proofErr w:type="spellStart"/>
      <w:r w:rsidRPr="00D34639">
        <w:rPr>
          <w:rFonts w:cs="Arial"/>
          <w:sz w:val="22"/>
        </w:rPr>
        <w:t>arts</w:t>
      </w:r>
      <w:proofErr w:type="spellEnd"/>
      <w:r w:rsidRPr="00D34639">
        <w:rPr>
          <w:rFonts w:cs="Arial"/>
          <w:sz w:val="22"/>
        </w:rPr>
        <w:t>. 21 e 22 desta Lei;</w:t>
      </w:r>
    </w:p>
    <w:p w:rsidR="00D34639" w:rsidRPr="00D34639" w:rsidRDefault="00D34639" w:rsidP="00D34639">
      <w:pPr>
        <w:spacing w:line="360" w:lineRule="auto"/>
        <w:ind w:left="1134"/>
        <w:rPr>
          <w:rFonts w:cs="Arial"/>
          <w:b/>
          <w:sz w:val="22"/>
        </w:rPr>
      </w:pPr>
      <w:r w:rsidRPr="00D34639">
        <w:rPr>
          <w:rFonts w:cs="Arial"/>
          <w:b/>
          <w:sz w:val="22"/>
        </w:rPr>
        <w:t>b)</w:t>
      </w:r>
      <w:r w:rsidRPr="00D34639">
        <w:rPr>
          <w:rFonts w:cs="Arial"/>
          <w:sz w:val="22"/>
        </w:rPr>
        <w:t xml:space="preserve"> atualização e informatização do cadastro imobiliário;</w:t>
      </w:r>
    </w:p>
    <w:p w:rsidR="00D34639" w:rsidRPr="00D34639" w:rsidRDefault="00D34639" w:rsidP="00D34639">
      <w:pPr>
        <w:spacing w:line="360" w:lineRule="auto"/>
        <w:ind w:left="1134"/>
        <w:rPr>
          <w:rFonts w:cs="Arial"/>
          <w:b/>
          <w:sz w:val="22"/>
        </w:rPr>
      </w:pPr>
      <w:r w:rsidRPr="00D34639">
        <w:rPr>
          <w:rFonts w:cs="Arial"/>
          <w:b/>
          <w:sz w:val="22"/>
        </w:rPr>
        <w:t>c)</w:t>
      </w:r>
      <w:r w:rsidRPr="00D34639">
        <w:rPr>
          <w:rFonts w:cs="Arial"/>
          <w:sz w:val="22"/>
        </w:rPr>
        <w:t xml:space="preserve"> promoção de cobranças administrativas e extrajudiciais para os contribuintes em geral inscritos na Dívida Ativa;</w:t>
      </w:r>
    </w:p>
    <w:p w:rsidR="00D34639" w:rsidRPr="00D34639" w:rsidRDefault="00D34639" w:rsidP="00D34639">
      <w:pPr>
        <w:spacing w:line="360" w:lineRule="auto"/>
        <w:ind w:left="1134"/>
        <w:rPr>
          <w:rFonts w:cs="Arial"/>
          <w:sz w:val="22"/>
        </w:rPr>
      </w:pPr>
      <w:r w:rsidRPr="00D34639">
        <w:rPr>
          <w:rFonts w:cs="Arial"/>
          <w:b/>
          <w:sz w:val="22"/>
        </w:rPr>
        <w:t>d)</w:t>
      </w:r>
      <w:r w:rsidRPr="00D34639">
        <w:rPr>
          <w:rFonts w:cs="Arial"/>
          <w:sz w:val="22"/>
        </w:rPr>
        <w:t xml:space="preserve"> recuperação de créditos inscritos em dívida ativa através de programas de recuperação fiscal – REFIS.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para redução das despesas: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left="1134"/>
        <w:rPr>
          <w:rFonts w:cs="Arial"/>
          <w:sz w:val="22"/>
        </w:rPr>
      </w:pPr>
      <w:r w:rsidRPr="00D34639">
        <w:rPr>
          <w:rFonts w:cs="Arial"/>
          <w:b/>
          <w:sz w:val="22"/>
        </w:rPr>
        <w:t>a)</w:t>
      </w:r>
      <w:r w:rsidRPr="00D34639">
        <w:rPr>
          <w:rFonts w:cs="Arial"/>
          <w:sz w:val="22"/>
        </w:rPr>
        <w:t xml:space="preserve"> implantação de rigorosa pesquisa de preços, de forma a baratear toda e qualquer compra e evitar a </w:t>
      </w:r>
      <w:proofErr w:type="spellStart"/>
      <w:r w:rsidRPr="00D34639">
        <w:rPr>
          <w:rFonts w:cs="Arial"/>
          <w:sz w:val="22"/>
        </w:rPr>
        <w:t>cartelização</w:t>
      </w:r>
      <w:proofErr w:type="spellEnd"/>
      <w:r w:rsidRPr="00D34639">
        <w:rPr>
          <w:rFonts w:cs="Arial"/>
          <w:sz w:val="22"/>
        </w:rPr>
        <w:t xml:space="preserve"> dos fornecedores;</w:t>
      </w:r>
    </w:p>
    <w:p w:rsidR="00D34639" w:rsidRPr="00D34639" w:rsidRDefault="00D34639" w:rsidP="00D34639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1134" w:firstLine="0"/>
        <w:rPr>
          <w:rFonts w:cs="Arial"/>
          <w:sz w:val="22"/>
        </w:rPr>
      </w:pPr>
      <w:proofErr w:type="gramStart"/>
      <w:r w:rsidRPr="00D34639">
        <w:rPr>
          <w:rFonts w:cs="Arial"/>
          <w:sz w:val="22"/>
        </w:rPr>
        <w:t>implantação</w:t>
      </w:r>
      <w:proofErr w:type="gramEnd"/>
      <w:r w:rsidRPr="00D34639">
        <w:rPr>
          <w:rFonts w:cs="Arial"/>
          <w:sz w:val="22"/>
        </w:rPr>
        <w:t xml:space="preserve"> rigorosa de controle dos bens de consumo e dos serviços contratados, e;</w:t>
      </w:r>
    </w:p>
    <w:p w:rsidR="00D34639" w:rsidRPr="00D34639" w:rsidRDefault="00D34639" w:rsidP="00D34639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1134" w:firstLine="0"/>
        <w:rPr>
          <w:rFonts w:cs="Arial"/>
          <w:bCs/>
          <w:sz w:val="22"/>
        </w:rPr>
      </w:pPr>
      <w:proofErr w:type="gramStart"/>
      <w:r w:rsidRPr="00D34639">
        <w:rPr>
          <w:rFonts w:cs="Arial"/>
          <w:sz w:val="22"/>
        </w:rPr>
        <w:t>racionalização</w:t>
      </w:r>
      <w:proofErr w:type="gramEnd"/>
      <w:r w:rsidRPr="00D34639">
        <w:rPr>
          <w:rFonts w:cs="Arial"/>
          <w:sz w:val="22"/>
        </w:rPr>
        <w:t xml:space="preserve"> dos diversos serviços da administração.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28.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Na programação da despesa não poderão: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I –</w:t>
      </w:r>
      <w:r w:rsidRPr="00D34639">
        <w:rPr>
          <w:rFonts w:cs="Arial"/>
          <w:sz w:val="22"/>
        </w:rPr>
        <w:t xml:space="preserve"> fixar despesas sem que estejam definidas as respectivas fontes de recursos, de forma a evitar a quebra do equilíbrio orçamentário entre receita e a despesa;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ser incluídos projetos com a mesma finalidade em mais de um órgão.</w:t>
      </w:r>
    </w:p>
    <w:p w:rsidR="00D34639" w:rsidRPr="00D34639" w:rsidRDefault="00D34639" w:rsidP="00D34639">
      <w:pPr>
        <w:spacing w:line="360" w:lineRule="auto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CAPÍTULO VII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DOS CRITÉRIOS E FORMAS DE LIMITAÇÃO DE EMPENHO</w:t>
      </w:r>
    </w:p>
    <w:p w:rsidR="00D34639" w:rsidRPr="00D34639" w:rsidRDefault="00D34639" w:rsidP="00D34639">
      <w:pPr>
        <w:spacing w:line="360" w:lineRule="auto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29.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Na hipótese de ocorrência das circunstâncias estabelecidas no </w:t>
      </w:r>
      <w:r w:rsidRPr="0099128C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 xml:space="preserve"> do art. 9º, e no inciso II do § 1º do art. 31,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>, de 20</w:t>
      </w:r>
      <w:r w:rsidRPr="00D34639">
        <w:rPr>
          <w:rFonts w:cs="Arial"/>
          <w:sz w:val="22"/>
        </w:rPr>
        <w:t xml:space="preserve">00, o Poder Executivo promoverá limitação de empenho e de movimentação financeira, podendo definir percentuais específicos, para o conjunto de projetos, atividades e operações especiais, calculado de forma </w:t>
      </w:r>
      <w:proofErr w:type="spellStart"/>
      <w:r w:rsidRPr="00D34639">
        <w:rPr>
          <w:rFonts w:cs="Arial"/>
          <w:sz w:val="22"/>
        </w:rPr>
        <w:t>proporcionalao</w:t>
      </w:r>
      <w:proofErr w:type="spellEnd"/>
      <w:r w:rsidRPr="00D34639">
        <w:rPr>
          <w:rFonts w:cs="Arial"/>
          <w:sz w:val="22"/>
        </w:rPr>
        <w:t xml:space="preserve"> total das dotações iniciais constantes da lei orçamentária de 2020, em cada um dos citados conjuntos, utilizando para tal fim as cotas orçamentárias e financeiras.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1º</w:t>
      </w:r>
      <w:r w:rsidRPr="00D34639">
        <w:rPr>
          <w:rFonts w:cs="Arial"/>
          <w:sz w:val="22"/>
        </w:rPr>
        <w:t xml:space="preserve"> Excluem do </w:t>
      </w:r>
      <w:r w:rsidRPr="0099128C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 xml:space="preserve"> as despesas que constituem obrigação constitucional e legal de execução e as despesas destinadas ao pagamento dos serviços da dívida, e aquelas suportadas com recursos originados de doações e de convênios, e ainda aquelas relativas a: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lastRenderedPageBreak/>
        <w:t>I -</w:t>
      </w:r>
      <w:r w:rsidRPr="00D34639">
        <w:rPr>
          <w:rFonts w:cs="Arial"/>
          <w:sz w:val="22"/>
        </w:rPr>
        <w:t xml:space="preserve"> Programa de alimentação escolar;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Despesas com saúde, relativas à: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tabs>
          <w:tab w:val="left" w:pos="284"/>
        </w:tabs>
        <w:spacing w:line="360" w:lineRule="auto"/>
        <w:ind w:left="1134"/>
        <w:rPr>
          <w:rFonts w:cs="Arial"/>
          <w:b/>
          <w:sz w:val="22"/>
        </w:rPr>
      </w:pPr>
      <w:r w:rsidRPr="00D34639">
        <w:rPr>
          <w:rFonts w:cs="Arial"/>
          <w:b/>
          <w:sz w:val="22"/>
        </w:rPr>
        <w:t>a)</w:t>
      </w:r>
      <w:r w:rsidRPr="00D34639">
        <w:rPr>
          <w:rFonts w:cs="Arial"/>
          <w:sz w:val="22"/>
        </w:rPr>
        <w:t xml:space="preserve"> manutenção dos serviços de atenção básica;</w:t>
      </w:r>
    </w:p>
    <w:p w:rsidR="00D34639" w:rsidRPr="00D34639" w:rsidRDefault="00D34639" w:rsidP="00D34639">
      <w:pPr>
        <w:tabs>
          <w:tab w:val="left" w:pos="284"/>
        </w:tabs>
        <w:spacing w:line="360" w:lineRule="auto"/>
        <w:ind w:left="1134"/>
        <w:rPr>
          <w:rFonts w:cs="Arial"/>
          <w:b/>
          <w:sz w:val="22"/>
        </w:rPr>
      </w:pPr>
      <w:r w:rsidRPr="00D34639">
        <w:rPr>
          <w:rFonts w:cs="Arial"/>
          <w:b/>
          <w:sz w:val="22"/>
        </w:rPr>
        <w:t>b)</w:t>
      </w:r>
      <w:r w:rsidRPr="00D34639">
        <w:rPr>
          <w:rFonts w:cs="Arial"/>
          <w:sz w:val="22"/>
        </w:rPr>
        <w:t xml:space="preserve"> manutenção dos serviços de média e alta complexidade, no que forem prestados pelo Município;</w:t>
      </w:r>
    </w:p>
    <w:p w:rsidR="00D34639" w:rsidRPr="00D34639" w:rsidRDefault="00D34639" w:rsidP="00D34639">
      <w:pPr>
        <w:tabs>
          <w:tab w:val="left" w:pos="284"/>
        </w:tabs>
        <w:spacing w:line="360" w:lineRule="auto"/>
        <w:ind w:left="1134"/>
        <w:rPr>
          <w:rFonts w:cs="Arial"/>
          <w:sz w:val="22"/>
        </w:rPr>
      </w:pPr>
      <w:r w:rsidRPr="00D34639">
        <w:rPr>
          <w:rFonts w:cs="Arial"/>
          <w:b/>
          <w:sz w:val="22"/>
        </w:rPr>
        <w:t>c)</w:t>
      </w:r>
      <w:r w:rsidRPr="00D34639">
        <w:rPr>
          <w:rFonts w:cs="Arial"/>
          <w:sz w:val="22"/>
        </w:rPr>
        <w:t xml:space="preserve"> manutenção da assistência farmacêutica (farmácia básica);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III -</w:t>
      </w:r>
      <w:r w:rsidRPr="00D34639">
        <w:rPr>
          <w:rFonts w:cs="Arial"/>
          <w:sz w:val="22"/>
        </w:rPr>
        <w:t xml:space="preserve"> Pessoal e encargos sociais;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IV -</w:t>
      </w:r>
      <w:r w:rsidRPr="00D34639">
        <w:rPr>
          <w:rFonts w:cs="Arial"/>
          <w:sz w:val="22"/>
        </w:rPr>
        <w:t xml:space="preserve"> Transporte escolar;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2º</w:t>
      </w:r>
      <w:r w:rsidRPr="00D34639">
        <w:rPr>
          <w:rFonts w:cs="Arial"/>
          <w:sz w:val="22"/>
        </w:rPr>
        <w:t xml:space="preserve"> Se verificado, ao final de um bimestre, que a realização da receita não será suficiente para garantir o equilíbrio das contas públicas, adotar-se-ão as mesmas medidas previstas no </w:t>
      </w:r>
      <w:r w:rsidRPr="0099128C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>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3°</w:t>
      </w:r>
      <w:r w:rsidRPr="00D34639">
        <w:rPr>
          <w:rFonts w:cs="Arial"/>
          <w:sz w:val="22"/>
        </w:rPr>
        <w:t xml:space="preserve"> A limitação da despesa deverá obedecer aos limites da nova estimativa de receita que será realizada pelo Executivo Municipal, através de seu serviço de fazenda e/ou planejamento, e encaminhada às suas diversas unidades administrativas, e também ao Poder Legislativo para seu conhecimento.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4°</w:t>
      </w:r>
      <w:r w:rsidRPr="00D34639">
        <w:rPr>
          <w:rFonts w:cs="Arial"/>
          <w:sz w:val="22"/>
        </w:rPr>
        <w:t xml:space="preserve"> Deverá, ainda, a nova estimativa de receitas </w:t>
      </w:r>
      <w:proofErr w:type="gramStart"/>
      <w:r w:rsidRPr="00D34639">
        <w:rPr>
          <w:rFonts w:cs="Arial"/>
          <w:sz w:val="22"/>
        </w:rPr>
        <w:t>ser</w:t>
      </w:r>
      <w:proofErr w:type="gramEnd"/>
      <w:r w:rsidRPr="00D34639">
        <w:rPr>
          <w:rFonts w:cs="Arial"/>
          <w:sz w:val="22"/>
        </w:rPr>
        <w:t xml:space="preserve"> divulgada na internet para conhecimento de todos.</w:t>
      </w:r>
    </w:p>
    <w:p w:rsidR="00D34639" w:rsidRPr="00D34639" w:rsidRDefault="00D34639" w:rsidP="00D34639">
      <w:pPr>
        <w:spacing w:line="360" w:lineRule="auto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sz w:val="22"/>
        </w:rPr>
      </w:pPr>
      <w:r w:rsidRPr="00D34639">
        <w:rPr>
          <w:rFonts w:cs="Arial"/>
          <w:b/>
          <w:bCs/>
          <w:sz w:val="22"/>
        </w:rPr>
        <w:t>CAPÍTULO VIII</w:t>
      </w:r>
    </w:p>
    <w:p w:rsidR="00D34639" w:rsidRPr="00D34639" w:rsidRDefault="00D34639" w:rsidP="00D34639">
      <w:pPr>
        <w:pStyle w:val="Corpodetexto21"/>
        <w:spacing w:line="360" w:lineRule="auto"/>
        <w:rPr>
          <w:rFonts w:ascii="Verdana" w:hAnsi="Verdana" w:cs="Arial"/>
          <w:b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>DAS NORMAS RELATIVAS AO CONTROLE DE CUSTOS E AVALIAÇÃO DE RESULTADOS DOS PROGRAMAS FINANCIA</w:t>
      </w:r>
      <w:r w:rsidR="0099128C">
        <w:rPr>
          <w:rFonts w:ascii="Verdana" w:hAnsi="Verdana" w:cs="Arial"/>
          <w:b/>
          <w:sz w:val="22"/>
          <w:szCs w:val="22"/>
        </w:rPr>
        <w:t>DOS COM RECURSOS DOS ORÇAMENTOS</w:t>
      </w:r>
    </w:p>
    <w:p w:rsidR="00D34639" w:rsidRPr="00D34639" w:rsidRDefault="00D34639" w:rsidP="00D34639">
      <w:pPr>
        <w:spacing w:line="360" w:lineRule="auto"/>
        <w:rPr>
          <w:rFonts w:cs="Arial"/>
          <w:b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30.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O Poder Executivo realizará estudos visando à definição de sistema de controle de custos e avaliação de resultado de ações de governo.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31.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Além de observar as demais diretrizes estabelecidas nesta Lei, </w:t>
      </w:r>
      <w:proofErr w:type="gramStart"/>
      <w:r w:rsidRPr="00D34639">
        <w:rPr>
          <w:rFonts w:cs="Arial"/>
          <w:sz w:val="22"/>
        </w:rPr>
        <w:t>a</w:t>
      </w:r>
      <w:proofErr w:type="gramEnd"/>
      <w:r w:rsidRPr="00D34639">
        <w:rPr>
          <w:rFonts w:cs="Arial"/>
          <w:sz w:val="22"/>
        </w:rPr>
        <w:t xml:space="preserve"> alocação dos recursos na Lei Orçamentária e em seus créditos adicionais, bem como a respectiva execução, serão feitas de forma a propiciar o controle de custos e a avaliação dos resultados dos programas de governo.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1º</w:t>
      </w:r>
      <w:r w:rsidRPr="00D34639">
        <w:rPr>
          <w:rFonts w:cs="Arial"/>
          <w:sz w:val="22"/>
        </w:rPr>
        <w:t xml:space="preserve"> A Lei Orçamentária de 2020 e seus créditos adicionais deverão agregar todas as ações governamentais necessárias ao cumprimento dos objetivos dos respectivos programas.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2º</w:t>
      </w:r>
      <w:r w:rsidRPr="00D34639">
        <w:rPr>
          <w:rFonts w:cs="Arial"/>
          <w:sz w:val="22"/>
        </w:rPr>
        <w:t xml:space="preserve"> Merecerá destaque o aprimoramento de gestão orçamentária, financeira e patrimonial, por intermédio da modernização dos instrumentos de planejamento, execução, avaliação e controle interno.</w:t>
      </w: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contextualSpacing/>
        <w:rPr>
          <w:rFonts w:cs="Arial"/>
          <w:sz w:val="22"/>
        </w:rPr>
      </w:pPr>
      <w:r w:rsidRPr="00D34639">
        <w:rPr>
          <w:rFonts w:cs="Arial"/>
          <w:b/>
          <w:sz w:val="22"/>
        </w:rPr>
        <w:t>§ 3º</w:t>
      </w:r>
      <w:r w:rsidRPr="00D34639">
        <w:rPr>
          <w:rFonts w:cs="Arial"/>
          <w:sz w:val="22"/>
        </w:rPr>
        <w:t xml:space="preserve"> O Poder Executivo promoverá amplo esforço de redução de custos, </w:t>
      </w:r>
      <w:proofErr w:type="gramStart"/>
      <w:r w:rsidRPr="00D34639">
        <w:rPr>
          <w:rFonts w:cs="Arial"/>
          <w:sz w:val="22"/>
        </w:rPr>
        <w:t>otimização</w:t>
      </w:r>
      <w:proofErr w:type="gramEnd"/>
      <w:r w:rsidRPr="00D34639">
        <w:rPr>
          <w:rFonts w:cs="Arial"/>
          <w:sz w:val="22"/>
        </w:rPr>
        <w:t xml:space="preserve"> de gastos e </w:t>
      </w:r>
      <w:proofErr w:type="spellStart"/>
      <w:r w:rsidRPr="00D34639">
        <w:rPr>
          <w:rFonts w:cs="Arial"/>
          <w:sz w:val="22"/>
        </w:rPr>
        <w:t>reordenamento</w:t>
      </w:r>
      <w:proofErr w:type="spellEnd"/>
      <w:r w:rsidRPr="00D34639">
        <w:rPr>
          <w:rFonts w:cs="Arial"/>
          <w:sz w:val="22"/>
        </w:rPr>
        <w:t xml:space="preserve"> de despesas do setor público municipal, sobretudo pelo aumento da produtividade na prestação de serviços públicos.</w:t>
      </w:r>
    </w:p>
    <w:p w:rsidR="00D34639" w:rsidRPr="00D34639" w:rsidRDefault="00D34639" w:rsidP="00D34639">
      <w:pPr>
        <w:spacing w:line="276" w:lineRule="auto"/>
        <w:ind w:firstLine="851"/>
        <w:contextualSpacing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contextualSpacing/>
        <w:rPr>
          <w:rFonts w:eastAsia="Times New Roman" w:cs="Arial"/>
          <w:color w:val="000000"/>
          <w:sz w:val="22"/>
        </w:rPr>
      </w:pPr>
      <w:r w:rsidRPr="00D34639">
        <w:rPr>
          <w:rFonts w:cs="Arial"/>
          <w:b/>
          <w:sz w:val="22"/>
        </w:rPr>
        <w:t>§ 4°</w:t>
      </w:r>
      <w:r w:rsidR="008915EC">
        <w:rPr>
          <w:rFonts w:cs="Arial"/>
          <w:b/>
          <w:sz w:val="22"/>
        </w:rPr>
        <w:t xml:space="preserve"> </w:t>
      </w:r>
      <w:r w:rsidRPr="00D34639">
        <w:rPr>
          <w:rFonts w:eastAsia="Times New Roman" w:cs="Arial"/>
          <w:color w:val="000000"/>
          <w:sz w:val="22"/>
        </w:rPr>
        <w:t>O controle de custos será orientado para o estabelecimento da relação entre a despesa pública e o resultado obtido, de forma a priorizar a análise da eficiência na alocação dos recursos, permitindo o acompanhamento das gestões orçamentária, financeira e patrimonial.</w:t>
      </w:r>
    </w:p>
    <w:p w:rsidR="00D34639" w:rsidRPr="00D34639" w:rsidRDefault="00D34639" w:rsidP="00D34639">
      <w:pPr>
        <w:spacing w:line="360" w:lineRule="auto"/>
        <w:ind w:firstLine="720"/>
        <w:contextualSpacing/>
        <w:rPr>
          <w:rFonts w:eastAsia="Times New Roman" w:cs="Arial"/>
          <w:color w:val="000000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sz w:val="22"/>
        </w:rPr>
      </w:pPr>
      <w:r w:rsidRPr="00D34639">
        <w:rPr>
          <w:rFonts w:cs="Arial"/>
          <w:b/>
          <w:bCs/>
          <w:sz w:val="22"/>
        </w:rPr>
        <w:t>CAPÍTULO IX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sz w:val="22"/>
        </w:rPr>
        <w:t>DAS</w:t>
      </w:r>
      <w:r w:rsidR="0099128C">
        <w:rPr>
          <w:rFonts w:cs="Arial"/>
          <w:b/>
          <w:sz w:val="22"/>
        </w:rPr>
        <w:t xml:space="preserve"> ALTERAÇÕES DA LEI ORÇAMENTÁRIA</w:t>
      </w:r>
    </w:p>
    <w:p w:rsidR="00D34639" w:rsidRPr="00D34639" w:rsidRDefault="00D34639" w:rsidP="0099128C">
      <w:pPr>
        <w:spacing w:line="360" w:lineRule="auto"/>
        <w:ind w:firstLine="720"/>
        <w:contextualSpacing/>
        <w:rPr>
          <w:rFonts w:cs="Arial"/>
          <w:b/>
          <w:bCs/>
          <w:sz w:val="22"/>
        </w:rPr>
      </w:pPr>
    </w:p>
    <w:p w:rsidR="00D34639" w:rsidRPr="00D34639" w:rsidRDefault="00D34639" w:rsidP="0099128C">
      <w:pPr>
        <w:spacing w:line="360" w:lineRule="auto"/>
        <w:ind w:firstLine="851"/>
        <w:contextualSpacing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32.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A abertura de créditos suplementares e especiais dependerá da existência de recursos disponíveis para acorrer à despesa e será </w:t>
      </w:r>
      <w:proofErr w:type="gramStart"/>
      <w:r w:rsidRPr="00D34639">
        <w:rPr>
          <w:rFonts w:cs="Arial"/>
          <w:sz w:val="22"/>
        </w:rPr>
        <w:t>precedida de justificativa, nos termos da Lei</w:t>
      </w:r>
      <w:proofErr w:type="gramEnd"/>
      <w:r w:rsidRPr="00D34639">
        <w:rPr>
          <w:rFonts w:cs="Arial"/>
          <w:sz w:val="22"/>
        </w:rPr>
        <w:t xml:space="preserve"> nº 4.320</w:t>
      </w:r>
      <w:r w:rsidR="0099128C">
        <w:rPr>
          <w:rFonts w:cs="Arial"/>
          <w:sz w:val="22"/>
        </w:rPr>
        <w:t>, de 19</w:t>
      </w:r>
      <w:r w:rsidRPr="00D34639">
        <w:rPr>
          <w:rFonts w:cs="Arial"/>
          <w:sz w:val="22"/>
        </w:rPr>
        <w:t>64.</w:t>
      </w:r>
    </w:p>
    <w:p w:rsidR="00D34639" w:rsidRPr="00D34639" w:rsidRDefault="00D34639" w:rsidP="0099128C">
      <w:pPr>
        <w:spacing w:line="276" w:lineRule="auto"/>
        <w:ind w:firstLine="851"/>
        <w:contextualSpacing/>
        <w:rPr>
          <w:rFonts w:cs="Arial"/>
          <w:sz w:val="22"/>
        </w:rPr>
      </w:pPr>
    </w:p>
    <w:p w:rsidR="00D34639" w:rsidRPr="00D34639" w:rsidRDefault="008915EC" w:rsidP="0099128C">
      <w:pPr>
        <w:pStyle w:val="Corpodetexto"/>
        <w:spacing w:line="360" w:lineRule="auto"/>
        <w:ind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§</w:t>
      </w:r>
      <w:r w:rsidR="00D34639" w:rsidRPr="00D34639">
        <w:rPr>
          <w:rFonts w:ascii="Verdana" w:hAnsi="Verdana" w:cs="Arial"/>
          <w:b/>
          <w:sz w:val="22"/>
          <w:szCs w:val="22"/>
        </w:rPr>
        <w:t>1º</w:t>
      </w:r>
      <w:r w:rsidR="00D34639" w:rsidRPr="00D34639">
        <w:rPr>
          <w:rFonts w:ascii="Verdana" w:hAnsi="Verdana" w:cs="Arial"/>
          <w:sz w:val="22"/>
          <w:szCs w:val="22"/>
        </w:rPr>
        <w:t xml:space="preserve"> Acompanharão os projetos de lei relativos a créditos adicionais, exposição de </w:t>
      </w:r>
      <w:proofErr w:type="gramStart"/>
      <w:r w:rsidR="00D34639" w:rsidRPr="00D34639">
        <w:rPr>
          <w:rFonts w:ascii="Verdana" w:hAnsi="Verdana" w:cs="Arial"/>
          <w:sz w:val="22"/>
          <w:szCs w:val="22"/>
        </w:rPr>
        <w:t>motivos circunstanciadas</w:t>
      </w:r>
      <w:proofErr w:type="gramEnd"/>
      <w:r w:rsidR="00D34639" w:rsidRPr="00D34639">
        <w:rPr>
          <w:rFonts w:ascii="Verdana" w:hAnsi="Verdana" w:cs="Arial"/>
          <w:sz w:val="22"/>
          <w:szCs w:val="22"/>
        </w:rPr>
        <w:t xml:space="preserve"> que os justifique e que indiquem, </w:t>
      </w:r>
      <w:r w:rsidR="00D34639" w:rsidRPr="00D34639">
        <w:rPr>
          <w:rFonts w:ascii="Verdana" w:hAnsi="Verdana" w:cs="Arial"/>
          <w:sz w:val="22"/>
          <w:szCs w:val="22"/>
        </w:rPr>
        <w:lastRenderedPageBreak/>
        <w:t xml:space="preserve">quando tiverem como recursos a </w:t>
      </w:r>
      <w:r w:rsidR="0099128C">
        <w:rPr>
          <w:rFonts w:ascii="Verdana" w:hAnsi="Verdana" w:cs="Arial"/>
          <w:sz w:val="22"/>
          <w:szCs w:val="22"/>
        </w:rPr>
        <w:t xml:space="preserve">anulação de dotações, as </w:t>
      </w:r>
      <w:proofErr w:type="spellStart"/>
      <w:r w:rsidR="0099128C">
        <w:rPr>
          <w:rFonts w:ascii="Verdana" w:hAnsi="Verdana" w:cs="Arial"/>
          <w:sz w:val="22"/>
          <w:szCs w:val="22"/>
        </w:rPr>
        <w:t>consequ</w:t>
      </w:r>
      <w:r w:rsidR="00D34639" w:rsidRPr="00D34639">
        <w:rPr>
          <w:rFonts w:ascii="Verdana" w:hAnsi="Verdana" w:cs="Arial"/>
          <w:sz w:val="22"/>
          <w:szCs w:val="22"/>
        </w:rPr>
        <w:t>ências</w:t>
      </w:r>
      <w:proofErr w:type="spellEnd"/>
      <w:r w:rsidR="00D34639" w:rsidRPr="00D34639">
        <w:rPr>
          <w:rFonts w:ascii="Verdana" w:hAnsi="Verdana" w:cs="Arial"/>
          <w:sz w:val="22"/>
          <w:szCs w:val="22"/>
        </w:rPr>
        <w:t xml:space="preserve"> causadas na execução das atividades e dos projetos que tiverem seus recursos reduzidos.</w:t>
      </w:r>
    </w:p>
    <w:p w:rsidR="00D34639" w:rsidRPr="00D34639" w:rsidRDefault="008915EC" w:rsidP="00D34639">
      <w:pPr>
        <w:spacing w:line="360" w:lineRule="auto"/>
        <w:ind w:firstLine="851"/>
        <w:rPr>
          <w:rFonts w:cs="Arial"/>
          <w:sz w:val="22"/>
        </w:rPr>
      </w:pPr>
      <w:r>
        <w:rPr>
          <w:rFonts w:cs="Arial"/>
          <w:b/>
          <w:sz w:val="22"/>
        </w:rPr>
        <w:t>§</w:t>
      </w:r>
      <w:r w:rsidR="00D34639" w:rsidRPr="00D34639">
        <w:rPr>
          <w:rFonts w:cs="Arial"/>
          <w:b/>
          <w:sz w:val="22"/>
        </w:rPr>
        <w:t>2º</w:t>
      </w:r>
      <w:r w:rsidR="00D34639" w:rsidRPr="00D34639">
        <w:rPr>
          <w:rFonts w:cs="Arial"/>
          <w:sz w:val="22"/>
        </w:rPr>
        <w:t xml:space="preserve"> Cada projeto de lei deverá restringir-se a uma única modalidade de crédito adicional.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8915EC" w:rsidP="00D34639">
      <w:pPr>
        <w:spacing w:line="360" w:lineRule="auto"/>
        <w:ind w:firstLine="851"/>
        <w:rPr>
          <w:rFonts w:cs="Arial"/>
          <w:color w:val="000000"/>
          <w:sz w:val="22"/>
        </w:rPr>
      </w:pPr>
      <w:r>
        <w:rPr>
          <w:rFonts w:cs="Arial"/>
          <w:b/>
          <w:sz w:val="22"/>
        </w:rPr>
        <w:t>§</w:t>
      </w:r>
      <w:r w:rsidR="00D34639" w:rsidRPr="00D34639">
        <w:rPr>
          <w:rFonts w:cs="Arial"/>
          <w:b/>
          <w:sz w:val="22"/>
        </w:rPr>
        <w:t>3º</w:t>
      </w:r>
      <w:r w:rsidR="00D34639" w:rsidRPr="00D34639">
        <w:rPr>
          <w:rFonts w:cs="Arial"/>
          <w:sz w:val="22"/>
        </w:rPr>
        <w:t xml:space="preserve"> A Lei Orçamentária deverá conter autorização para abertura de créd</w:t>
      </w:r>
      <w:bookmarkStart w:id="0" w:name="_GoBack"/>
      <w:bookmarkEnd w:id="0"/>
      <w:r w:rsidR="00D34639" w:rsidRPr="00D34639">
        <w:rPr>
          <w:rFonts w:cs="Arial"/>
          <w:sz w:val="22"/>
        </w:rPr>
        <w:t>itos adicionais suplementares, em valor correspondente a</w:t>
      </w:r>
      <w:r w:rsidR="00D34639" w:rsidRPr="00D34639">
        <w:rPr>
          <w:rFonts w:cs="Arial"/>
          <w:color w:val="000000"/>
          <w:sz w:val="22"/>
        </w:rPr>
        <w:t xml:space="preserve"> 30% (trinta por cento) do total fixado para as despesas, com utilização de recursos originados da anulação ou redução de dotações constantes do orçamento;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color w:val="000000"/>
          <w:sz w:val="22"/>
        </w:rPr>
      </w:pPr>
    </w:p>
    <w:p w:rsidR="00D34639" w:rsidRDefault="008915EC" w:rsidP="00D34639">
      <w:pPr>
        <w:spacing w:line="360" w:lineRule="auto"/>
        <w:ind w:firstLine="851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>§</w:t>
      </w:r>
      <w:r w:rsidR="00D34639" w:rsidRPr="00D34639">
        <w:rPr>
          <w:rFonts w:cs="Arial"/>
          <w:b/>
          <w:color w:val="000000"/>
          <w:sz w:val="22"/>
        </w:rPr>
        <w:t>4°</w:t>
      </w:r>
      <w:r w:rsidR="00D34639" w:rsidRPr="00D34639">
        <w:rPr>
          <w:rFonts w:cs="Arial"/>
          <w:color w:val="000000"/>
          <w:sz w:val="22"/>
        </w:rPr>
        <w:t xml:space="preserve"> Poderão ser criados novos elementos de despesas e/ou fontes de recursos dentro das ações constantes da lei orçamentária, e seus valores serão computados na apuração do limite autorizado no § 3° e no </w:t>
      </w:r>
      <w:r w:rsidR="00D34639" w:rsidRPr="0099128C">
        <w:rPr>
          <w:rFonts w:cs="Arial"/>
          <w:i/>
          <w:color w:val="000000"/>
          <w:sz w:val="22"/>
        </w:rPr>
        <w:t>caput</w:t>
      </w:r>
      <w:r w:rsidR="00D34639" w:rsidRPr="00D34639">
        <w:rPr>
          <w:rFonts w:cs="Arial"/>
          <w:color w:val="000000"/>
          <w:sz w:val="22"/>
        </w:rPr>
        <w:t xml:space="preserve"> do artigo 33.</w:t>
      </w:r>
    </w:p>
    <w:p w:rsidR="00DB0B5D" w:rsidRDefault="00DB0B5D" w:rsidP="00D34639">
      <w:pPr>
        <w:spacing w:line="360" w:lineRule="auto"/>
        <w:ind w:firstLine="851"/>
        <w:rPr>
          <w:rFonts w:cs="Arial"/>
          <w:color w:val="000000"/>
          <w:sz w:val="22"/>
        </w:rPr>
      </w:pPr>
    </w:p>
    <w:p w:rsidR="00DB0B5D" w:rsidRPr="00DB0B5D" w:rsidRDefault="008915EC" w:rsidP="00DB0B5D">
      <w:pPr>
        <w:spacing w:line="360" w:lineRule="auto"/>
        <w:ind w:firstLine="708"/>
        <w:rPr>
          <w:rFonts w:cs="Arial"/>
          <w:sz w:val="22"/>
        </w:rPr>
      </w:pPr>
      <w:r>
        <w:rPr>
          <w:b/>
          <w:bCs/>
          <w:sz w:val="22"/>
        </w:rPr>
        <w:t>§5º</w:t>
      </w:r>
      <w:r w:rsidR="00DB0B5D" w:rsidRPr="00DB0B5D">
        <w:rPr>
          <w:b/>
          <w:bCs/>
          <w:sz w:val="22"/>
        </w:rPr>
        <w:t xml:space="preserve"> </w:t>
      </w:r>
      <w:r w:rsidR="00DB0B5D" w:rsidRPr="00DB0B5D">
        <w:rPr>
          <w:bCs/>
          <w:sz w:val="22"/>
        </w:rPr>
        <w:t>O limite de que trata o § 3º destina-se a todos os órgãos da administração direta e indireta, devendo o crédito suplementar e especial ser aberto por decreto do Executivo.</w:t>
      </w:r>
    </w:p>
    <w:p w:rsidR="00DB0B5D" w:rsidRPr="00DB0B5D" w:rsidRDefault="00DB0B5D" w:rsidP="00D34639">
      <w:pPr>
        <w:spacing w:line="360" w:lineRule="auto"/>
        <w:ind w:firstLine="851"/>
        <w:rPr>
          <w:rFonts w:cs="Arial"/>
          <w:color w:val="000000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3</w:t>
      </w:r>
      <w:r w:rsidR="00DB0B5D">
        <w:rPr>
          <w:rFonts w:cs="Arial"/>
          <w:b/>
          <w:bCs/>
          <w:sz w:val="22"/>
        </w:rPr>
        <w:t>3</w:t>
      </w:r>
      <w:r w:rsidRPr="00D34639">
        <w:rPr>
          <w:rFonts w:cs="Arial"/>
          <w:b/>
          <w:bCs/>
          <w:sz w:val="22"/>
        </w:rPr>
        <w:t>.</w:t>
      </w:r>
      <w:r w:rsidR="008915EC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A reabertura dos créditos especiais e extraordinários, abertos nos últimos quatro meses do exercício financeiro anterior, no limite de seus saldos, conforme disposto no art. 167 § 2º da Constituição Federal, será efetivada mediante decreto do Poder Executivo, e serão incorporados no exercício financeiro </w:t>
      </w:r>
      <w:proofErr w:type="spellStart"/>
      <w:r w:rsidRPr="00D34639">
        <w:rPr>
          <w:rFonts w:cs="Arial"/>
          <w:sz w:val="22"/>
        </w:rPr>
        <w:t>subsequente</w:t>
      </w:r>
      <w:proofErr w:type="spellEnd"/>
      <w:r w:rsidRPr="00D34639">
        <w:rPr>
          <w:rFonts w:cs="Arial"/>
          <w:sz w:val="22"/>
        </w:rPr>
        <w:t>, com utilização dos recursos previstos no artigo 43 da Lei nº 4.320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1964.</w:t>
      </w:r>
    </w:p>
    <w:p w:rsidR="00D34639" w:rsidRPr="00D34639" w:rsidRDefault="00D34639" w:rsidP="00D34639">
      <w:pPr>
        <w:spacing w:line="360" w:lineRule="auto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CAPÍTULO X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DAS CONDIÇÕES E EXIGÊNCIAS PARA TRANSFERÊNCIAS DE RECURSOS A ENTIDADES PÚBLICAS E PRIVADAS</w:t>
      </w:r>
    </w:p>
    <w:p w:rsidR="00D34639" w:rsidRPr="00D34639" w:rsidRDefault="00D34639" w:rsidP="00D34639">
      <w:pPr>
        <w:spacing w:line="360" w:lineRule="auto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3</w:t>
      </w:r>
      <w:r w:rsidR="00DB0B5D">
        <w:rPr>
          <w:rFonts w:cs="Arial"/>
          <w:b/>
          <w:bCs/>
          <w:sz w:val="22"/>
        </w:rPr>
        <w:t>4</w:t>
      </w:r>
      <w:r w:rsidRPr="00D34639">
        <w:rPr>
          <w:rFonts w:cs="Arial"/>
          <w:b/>
          <w:bCs/>
          <w:sz w:val="22"/>
        </w:rPr>
        <w:t>.</w:t>
      </w:r>
      <w:r w:rsidRPr="00D34639">
        <w:rPr>
          <w:rFonts w:cs="Arial"/>
          <w:bCs/>
          <w:sz w:val="22"/>
        </w:rPr>
        <w:t xml:space="preserve"> A transferência de recursos a título de subvenções, conforme artigo 16 da Lei 4.320</w:t>
      </w:r>
      <w:r w:rsidR="0099128C">
        <w:rPr>
          <w:rFonts w:cs="Arial"/>
          <w:bCs/>
          <w:sz w:val="22"/>
        </w:rPr>
        <w:t>, de 19</w:t>
      </w:r>
      <w:r w:rsidRPr="00D34639">
        <w:rPr>
          <w:rFonts w:cs="Arial"/>
          <w:bCs/>
          <w:sz w:val="22"/>
        </w:rPr>
        <w:t xml:space="preserve">64, serão destinadas às entidades </w:t>
      </w:r>
      <w:r w:rsidRPr="00D34639">
        <w:rPr>
          <w:rFonts w:cs="Arial"/>
          <w:bCs/>
          <w:sz w:val="22"/>
        </w:rPr>
        <w:lastRenderedPageBreak/>
        <w:t xml:space="preserve">privadas sem fins lucrativos, que prestem serviços de forma continuada, nas áreas de assistência social, saúde e educação, observada a legislação em vigor, quando tais entidades: 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atendam diretamente ao público, de forma gratuita;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não tenham débito de prestação de contas de recursos recebidos anteriormente.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1º</w:t>
      </w:r>
      <w:r w:rsidRPr="00D34639">
        <w:rPr>
          <w:rFonts w:cs="Arial"/>
          <w:sz w:val="22"/>
        </w:rPr>
        <w:t xml:space="preserve"> A transferência sob a forma de subvenções se dará mediante autorização em lei específica. 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sz w:val="22"/>
        </w:rPr>
        <w:t>§ 2º</w:t>
      </w:r>
      <w:r w:rsidRPr="00D34639">
        <w:rPr>
          <w:rFonts w:cs="Arial"/>
          <w:sz w:val="22"/>
        </w:rPr>
        <w:t xml:space="preserve"> Para habilitar-se ao recebimento de subvenções sociais, a entidade privada sem fins lucrativos deverá apresentar os documentos elencados nos </w:t>
      </w:r>
      <w:proofErr w:type="spellStart"/>
      <w:r w:rsidRPr="00D34639">
        <w:rPr>
          <w:rFonts w:cs="Arial"/>
          <w:sz w:val="22"/>
        </w:rPr>
        <w:t>arts</w:t>
      </w:r>
      <w:proofErr w:type="spellEnd"/>
      <w:r w:rsidRPr="00D34639">
        <w:rPr>
          <w:rFonts w:cs="Arial"/>
          <w:sz w:val="22"/>
        </w:rPr>
        <w:t xml:space="preserve">. 33 e 34 da lei 13.019, de 2014. 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3</w:t>
      </w:r>
      <w:r w:rsidR="00DB0B5D">
        <w:rPr>
          <w:rFonts w:cs="Arial"/>
          <w:b/>
          <w:bCs/>
          <w:sz w:val="22"/>
        </w:rPr>
        <w:t>5</w:t>
      </w:r>
      <w:r w:rsidRPr="00D34639">
        <w:rPr>
          <w:rFonts w:cs="Arial"/>
          <w:b/>
          <w:bCs/>
          <w:sz w:val="22"/>
        </w:rPr>
        <w:t>.</w:t>
      </w:r>
      <w:r w:rsidRPr="00D34639">
        <w:rPr>
          <w:rFonts w:cs="Arial"/>
          <w:bCs/>
          <w:sz w:val="22"/>
        </w:rPr>
        <w:t xml:space="preserve"> A transferência de recursos a título de contribuições correntes ou de capital</w:t>
      </w:r>
      <w:proofErr w:type="gramStart"/>
      <w:r w:rsidRPr="00D34639">
        <w:rPr>
          <w:rFonts w:cs="Arial"/>
          <w:bCs/>
          <w:sz w:val="22"/>
        </w:rPr>
        <w:t>, serão</w:t>
      </w:r>
      <w:proofErr w:type="gramEnd"/>
      <w:r w:rsidRPr="00D34639">
        <w:rPr>
          <w:rFonts w:cs="Arial"/>
          <w:bCs/>
          <w:sz w:val="22"/>
        </w:rPr>
        <w:t xml:space="preserve"> destinadas às entidades privadas sem fins lucrativos, que não se enquadram no art. 35, que preencham as seguintes condições: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atendam diretamente ao público, de forma gratuita;</w:t>
      </w:r>
    </w:p>
    <w:p w:rsidR="00D34639" w:rsidRPr="00D34639" w:rsidRDefault="00D34639" w:rsidP="00D34639">
      <w:pPr>
        <w:spacing w:line="276" w:lineRule="auto"/>
        <w:ind w:firstLine="993"/>
        <w:rPr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não tenham débito de prestação de contas de recursos recebidos anteriormente.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1º</w:t>
      </w:r>
      <w:r w:rsidRPr="00D34639">
        <w:rPr>
          <w:rFonts w:cs="Arial"/>
          <w:sz w:val="22"/>
        </w:rPr>
        <w:t xml:space="preserve"> A transferência sob a forma de contribuições se dará mediante autorização em lei específica. 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sz w:val="22"/>
        </w:rPr>
        <w:t>§ 2º</w:t>
      </w:r>
      <w:r w:rsidRPr="00D34639">
        <w:rPr>
          <w:rFonts w:cs="Arial"/>
          <w:sz w:val="22"/>
        </w:rPr>
        <w:t xml:space="preserve"> Para habilitar-se ao recebimento de contribuições, a entidade privada sem fins lucrativos deverá apresentar os documentos elencados nos </w:t>
      </w:r>
      <w:proofErr w:type="spellStart"/>
      <w:r w:rsidRPr="00D34639">
        <w:rPr>
          <w:rFonts w:cs="Arial"/>
          <w:sz w:val="22"/>
        </w:rPr>
        <w:t>arts</w:t>
      </w:r>
      <w:proofErr w:type="spellEnd"/>
      <w:r w:rsidRPr="00D34639">
        <w:rPr>
          <w:rFonts w:cs="Arial"/>
          <w:sz w:val="22"/>
        </w:rPr>
        <w:t>. 33 e 34 da lei 13.019, de 2014.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bCs/>
          <w:sz w:val="22"/>
        </w:rPr>
        <w:t>Art. 3</w:t>
      </w:r>
      <w:r w:rsidR="00DB0B5D">
        <w:rPr>
          <w:rFonts w:cs="Arial"/>
          <w:b/>
          <w:bCs/>
          <w:sz w:val="22"/>
        </w:rPr>
        <w:t>6</w:t>
      </w:r>
      <w:r w:rsidRPr="00D34639">
        <w:rPr>
          <w:rFonts w:cs="Arial"/>
          <w:b/>
          <w:bCs/>
          <w:sz w:val="22"/>
        </w:rPr>
        <w:t>.</w:t>
      </w:r>
      <w:r w:rsidRPr="00D34639">
        <w:rPr>
          <w:rFonts w:cs="Arial"/>
          <w:bCs/>
          <w:sz w:val="22"/>
        </w:rPr>
        <w:t xml:space="preserve"> A transferência de recursos a título de auxílios </w:t>
      </w:r>
      <w:proofErr w:type="gramStart"/>
      <w:r w:rsidRPr="00D34639">
        <w:rPr>
          <w:rFonts w:cs="Arial"/>
          <w:bCs/>
          <w:sz w:val="22"/>
        </w:rPr>
        <w:t>serão destinadas</w:t>
      </w:r>
      <w:proofErr w:type="gramEnd"/>
      <w:r w:rsidRPr="00D34639">
        <w:rPr>
          <w:rFonts w:cs="Arial"/>
          <w:bCs/>
          <w:sz w:val="22"/>
        </w:rPr>
        <w:t xml:space="preserve"> às entidades privadas sem fins lucrativos, que prestem serviços </w:t>
      </w:r>
      <w:r w:rsidRPr="00D34639">
        <w:rPr>
          <w:rFonts w:cs="Arial"/>
          <w:bCs/>
          <w:sz w:val="22"/>
        </w:rPr>
        <w:lastRenderedPageBreak/>
        <w:t>de forma continuada, para atender despesas de investimentos ou inversões financeiras, e que preencham as seguintes condições: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atendam diretamente ao público, de forma gratuita, na área de educação, e sejam voltadas para: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1134"/>
        <w:rPr>
          <w:rFonts w:cs="Arial"/>
          <w:b/>
          <w:sz w:val="22"/>
        </w:rPr>
      </w:pPr>
      <w:r w:rsidRPr="00D34639">
        <w:rPr>
          <w:rFonts w:cs="Arial"/>
          <w:b/>
          <w:sz w:val="22"/>
        </w:rPr>
        <w:t>a) -</w:t>
      </w:r>
      <w:r w:rsidRPr="00D34639">
        <w:rPr>
          <w:rFonts w:cs="Arial"/>
          <w:sz w:val="22"/>
        </w:rPr>
        <w:t xml:space="preserve"> Educação Especial, ou;</w:t>
      </w:r>
    </w:p>
    <w:p w:rsidR="00D34639" w:rsidRPr="00D34639" w:rsidRDefault="00D34639" w:rsidP="00D34639">
      <w:pPr>
        <w:spacing w:line="360" w:lineRule="auto"/>
        <w:ind w:firstLine="1134"/>
        <w:rPr>
          <w:rFonts w:cs="Arial"/>
          <w:sz w:val="22"/>
        </w:rPr>
      </w:pPr>
      <w:r w:rsidRPr="00D34639">
        <w:rPr>
          <w:rFonts w:cs="Arial"/>
          <w:b/>
          <w:sz w:val="22"/>
        </w:rPr>
        <w:t>b) -</w:t>
      </w:r>
      <w:r w:rsidRPr="00D34639">
        <w:rPr>
          <w:rFonts w:cs="Arial"/>
          <w:sz w:val="22"/>
        </w:rPr>
        <w:t xml:space="preserve"> Educação Básica.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não tenham débito de prestação de contas de recursos recebidos anteriormente.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1º</w:t>
      </w:r>
      <w:r w:rsidRPr="00D34639">
        <w:rPr>
          <w:rFonts w:cs="Arial"/>
          <w:sz w:val="22"/>
        </w:rPr>
        <w:t xml:space="preserve"> A transferência sob a forma de subvenções se dará mediante autorização em lei específica. </w:t>
      </w: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bCs/>
          <w:sz w:val="22"/>
        </w:rPr>
      </w:pPr>
      <w:r w:rsidRPr="00D34639">
        <w:rPr>
          <w:rFonts w:cs="Arial"/>
          <w:b/>
          <w:sz w:val="22"/>
        </w:rPr>
        <w:t>§ 2º</w:t>
      </w:r>
      <w:r w:rsidRPr="00D34639">
        <w:rPr>
          <w:rFonts w:cs="Arial"/>
          <w:sz w:val="22"/>
        </w:rPr>
        <w:t xml:space="preserve"> Para habilitar-se ao recebimento de auxílios, a entidade privada sem fins lucrativos deverá apresentar os documentos elencados nos </w:t>
      </w:r>
      <w:proofErr w:type="spellStart"/>
      <w:r w:rsidRPr="00D34639">
        <w:rPr>
          <w:rFonts w:cs="Arial"/>
          <w:sz w:val="22"/>
        </w:rPr>
        <w:t>arts</w:t>
      </w:r>
      <w:proofErr w:type="spellEnd"/>
      <w:r w:rsidRPr="00D34639">
        <w:rPr>
          <w:rFonts w:cs="Arial"/>
          <w:sz w:val="22"/>
        </w:rPr>
        <w:t xml:space="preserve">. 33 e 34 da lei 13.019, de 31 de </w:t>
      </w:r>
      <w:r w:rsidR="0099128C">
        <w:rPr>
          <w:rFonts w:cs="Arial"/>
          <w:sz w:val="22"/>
        </w:rPr>
        <w:t>2</w:t>
      </w:r>
      <w:r w:rsidRPr="00D34639">
        <w:rPr>
          <w:rFonts w:cs="Arial"/>
          <w:sz w:val="22"/>
        </w:rPr>
        <w:t xml:space="preserve">014. 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3</w:t>
      </w:r>
      <w:r w:rsidR="00DB0B5D">
        <w:rPr>
          <w:rFonts w:cs="Arial"/>
          <w:b/>
          <w:bCs/>
          <w:sz w:val="22"/>
        </w:rPr>
        <w:t>7</w:t>
      </w:r>
      <w:r w:rsidRPr="00D34639">
        <w:rPr>
          <w:rFonts w:cs="Arial"/>
          <w:b/>
          <w:bCs/>
          <w:sz w:val="22"/>
        </w:rPr>
        <w:t>.</w:t>
      </w:r>
      <w:r w:rsidRPr="00D34639">
        <w:rPr>
          <w:rFonts w:cs="Arial"/>
          <w:sz w:val="22"/>
        </w:rPr>
        <w:t xml:space="preserve"> As entidades privadas beneficiadas com recursos públicos a qualquer título submeter-se-ão à fiscalização do Poder Executivo com a finalidade de verificar o cumprimento de metas e objetivos para os quais receberam os recursos.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3</w:t>
      </w:r>
      <w:r w:rsidR="00DB0B5D">
        <w:rPr>
          <w:rFonts w:cs="Arial"/>
          <w:b/>
          <w:bCs/>
          <w:sz w:val="22"/>
        </w:rPr>
        <w:t>8</w:t>
      </w:r>
      <w:r w:rsidRPr="00D34639">
        <w:rPr>
          <w:rFonts w:cs="Arial"/>
          <w:b/>
          <w:bCs/>
          <w:sz w:val="22"/>
        </w:rPr>
        <w:t xml:space="preserve">. </w:t>
      </w:r>
      <w:r w:rsidRPr="00D34639">
        <w:rPr>
          <w:rFonts w:cs="Arial"/>
          <w:sz w:val="22"/>
        </w:rPr>
        <w:t xml:space="preserve">As transferências de recursos às entidades previstas nos </w:t>
      </w:r>
      <w:proofErr w:type="spellStart"/>
      <w:proofErr w:type="gramStart"/>
      <w:r w:rsidRPr="00D34639">
        <w:rPr>
          <w:rFonts w:cs="Arial"/>
          <w:sz w:val="22"/>
        </w:rPr>
        <w:t>arts</w:t>
      </w:r>
      <w:proofErr w:type="spellEnd"/>
      <w:r w:rsidRPr="00D34639">
        <w:rPr>
          <w:rFonts w:cs="Arial"/>
          <w:sz w:val="22"/>
        </w:rPr>
        <w:t>.</w:t>
      </w:r>
      <w:proofErr w:type="gramEnd"/>
      <w:r w:rsidR="00DB0B5D" w:rsidRPr="00DB0B5D">
        <w:rPr>
          <w:rFonts w:cs="Arial"/>
          <w:sz w:val="22"/>
        </w:rPr>
        <w:t>34</w:t>
      </w:r>
      <w:r w:rsidRPr="00DB0B5D">
        <w:rPr>
          <w:rFonts w:cs="Arial"/>
          <w:sz w:val="22"/>
        </w:rPr>
        <w:t xml:space="preserve"> a 37 </w:t>
      </w:r>
      <w:r w:rsidRPr="00D34639">
        <w:rPr>
          <w:rFonts w:cs="Arial"/>
          <w:sz w:val="22"/>
        </w:rPr>
        <w:t xml:space="preserve">desta Lei, deverão ser precedidas da aprovação de plano </w:t>
      </w:r>
      <w:proofErr w:type="spellStart"/>
      <w:r w:rsidRPr="00D34639">
        <w:rPr>
          <w:rFonts w:cs="Arial"/>
          <w:sz w:val="22"/>
        </w:rPr>
        <w:t>deaplicação</w:t>
      </w:r>
      <w:proofErr w:type="spellEnd"/>
      <w:r w:rsidRPr="00D34639">
        <w:rPr>
          <w:rFonts w:cs="Arial"/>
          <w:sz w:val="22"/>
        </w:rPr>
        <w:t xml:space="preserve">  e da celebração de pacto, nos termos estabelecidos na legislação vigente.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1º</w:t>
      </w:r>
      <w:r w:rsidRPr="00D34639">
        <w:rPr>
          <w:rFonts w:cs="Arial"/>
          <w:sz w:val="22"/>
        </w:rPr>
        <w:t xml:space="preserve"> Compete ao </w:t>
      </w:r>
      <w:proofErr w:type="gramStart"/>
      <w:r w:rsidRPr="00D34639">
        <w:rPr>
          <w:rFonts w:cs="Arial"/>
          <w:sz w:val="22"/>
        </w:rPr>
        <w:t>órgão concedente</w:t>
      </w:r>
      <w:proofErr w:type="gramEnd"/>
      <w:r w:rsidRPr="00D34639">
        <w:rPr>
          <w:rFonts w:cs="Arial"/>
          <w:sz w:val="22"/>
        </w:rPr>
        <w:t xml:space="preserve"> o acompanhamento da realização do plano de aplicação executado com recursos transferidos pelo Município.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lastRenderedPageBreak/>
        <w:t>§ 2º</w:t>
      </w:r>
      <w:r w:rsidRPr="00D34639">
        <w:rPr>
          <w:rFonts w:cs="Arial"/>
          <w:sz w:val="22"/>
        </w:rPr>
        <w:t xml:space="preserve"> É vedada a celebração de novo pacto com entidades em situação irregular com o Município, em decorrência de transferências feitas anteriormente.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B0B5D" w:rsidP="00D34639">
      <w:pPr>
        <w:spacing w:line="360" w:lineRule="auto"/>
        <w:ind w:firstLine="851"/>
        <w:rPr>
          <w:rFonts w:cs="Arial"/>
          <w:sz w:val="22"/>
        </w:rPr>
      </w:pPr>
      <w:r>
        <w:rPr>
          <w:rFonts w:cs="Arial"/>
          <w:b/>
          <w:bCs/>
          <w:sz w:val="22"/>
        </w:rPr>
        <w:t>Art. 39</w:t>
      </w:r>
      <w:r w:rsidR="00D34639" w:rsidRPr="00D34639">
        <w:rPr>
          <w:rFonts w:cs="Arial"/>
          <w:b/>
          <w:bCs/>
          <w:sz w:val="22"/>
        </w:rPr>
        <w:t>.</w:t>
      </w:r>
      <w:r w:rsidR="00553674">
        <w:rPr>
          <w:rFonts w:cs="Arial"/>
          <w:b/>
          <w:bCs/>
          <w:sz w:val="22"/>
        </w:rPr>
        <w:t xml:space="preserve"> </w:t>
      </w:r>
      <w:r w:rsidR="00D34639" w:rsidRPr="00D34639">
        <w:rPr>
          <w:rFonts w:cs="Arial"/>
          <w:sz w:val="22"/>
        </w:rPr>
        <w:t xml:space="preserve">É vedada a destinação, na Lei Orçamentária e em seus créditos adicionais, de recursos para diretamente cobrir necessidades de pessoas físicas, ressalvadas as que atendam as exigências do art. 26 da Lei Complementar </w:t>
      </w:r>
      <w:r w:rsidR="0099128C">
        <w:rPr>
          <w:rFonts w:cs="Arial"/>
          <w:sz w:val="22"/>
        </w:rPr>
        <w:t xml:space="preserve">nº </w:t>
      </w:r>
      <w:r w:rsidR="00D34639"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="00D34639" w:rsidRPr="00D34639">
        <w:rPr>
          <w:rFonts w:cs="Arial"/>
          <w:sz w:val="22"/>
        </w:rPr>
        <w:t>2000 e sejam observadas as condições definidas na lei específica.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 xml:space="preserve">Parágrafo único. </w:t>
      </w:r>
      <w:r w:rsidRPr="00D34639">
        <w:rPr>
          <w:rFonts w:cs="Arial"/>
          <w:sz w:val="22"/>
        </w:rPr>
        <w:t xml:space="preserve">As normas do </w:t>
      </w:r>
      <w:proofErr w:type="spellStart"/>
      <w:r w:rsidRPr="0099128C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>não</w:t>
      </w:r>
      <w:proofErr w:type="spellEnd"/>
      <w:r w:rsidRPr="00D34639">
        <w:rPr>
          <w:rFonts w:cs="Arial"/>
          <w:sz w:val="22"/>
        </w:rPr>
        <w:t xml:space="preserve"> se aplicam a ajuda a pessoas físicas custeadas pelos recursos do Sistema Único de Saúde.</w:t>
      </w: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4</w:t>
      </w:r>
      <w:r w:rsidR="00DB0B5D">
        <w:rPr>
          <w:rFonts w:cs="Arial"/>
          <w:b/>
          <w:bCs/>
          <w:sz w:val="22"/>
        </w:rPr>
        <w:t>0</w:t>
      </w:r>
      <w:r w:rsidRPr="00D34639">
        <w:rPr>
          <w:rFonts w:cs="Arial"/>
          <w:b/>
          <w:bCs/>
          <w:sz w:val="22"/>
        </w:rPr>
        <w:t>.</w:t>
      </w:r>
      <w:r w:rsidRPr="00D34639">
        <w:rPr>
          <w:rFonts w:cs="Arial"/>
          <w:sz w:val="22"/>
        </w:rPr>
        <w:t xml:space="preserve"> As transferências de recursos financeiros de um órgão para outro, inclusive da Prefeitura Municipal para os órgãos da Administração Indireta e para a Câmara Municipal, fica limitada ao valor previsto na Lei Orçamentária Anual e em seus créditos adicionais.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Parágrafo único.</w:t>
      </w:r>
      <w:r w:rsidR="00553674">
        <w:rPr>
          <w:rFonts w:cs="Arial"/>
          <w:b/>
          <w:sz w:val="22"/>
        </w:rPr>
        <w:t xml:space="preserve"> </w:t>
      </w:r>
      <w:r w:rsidRPr="00D34639">
        <w:rPr>
          <w:rFonts w:cs="Arial"/>
          <w:sz w:val="22"/>
        </w:rPr>
        <w:t>O aumento da transferência de recursos financeiros de um órgão para outro somente poderá ocorrer mediante prévia autorização legislativa, conforme determina o art. 167, inciso VI, da Constituição Federal.</w:t>
      </w:r>
    </w:p>
    <w:p w:rsidR="00D34639" w:rsidRPr="00D34639" w:rsidRDefault="00D34639" w:rsidP="00D34639">
      <w:pPr>
        <w:spacing w:line="360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CAPÍTULO XI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DA AUTORIZAÇÃO PARA O MUNICÍPIO AUXILIAR NO CUSTEIO DE DESPESAS ATRIBUÍDAS A OUTROS ENTES DA FEDERAÇÃO</w:t>
      </w:r>
    </w:p>
    <w:p w:rsidR="00D34639" w:rsidRPr="00D34639" w:rsidRDefault="00D34639" w:rsidP="00D34639">
      <w:pPr>
        <w:spacing w:line="360" w:lineRule="auto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Art. 4</w:t>
      </w:r>
      <w:r w:rsidR="00DB0B5D">
        <w:rPr>
          <w:rFonts w:cs="Arial"/>
          <w:b/>
          <w:sz w:val="22"/>
        </w:rPr>
        <w:t>1</w:t>
      </w:r>
      <w:r w:rsidRPr="00D34639">
        <w:rPr>
          <w:rFonts w:cs="Arial"/>
          <w:b/>
          <w:sz w:val="22"/>
        </w:rPr>
        <w:t>.</w:t>
      </w:r>
      <w:r w:rsidRPr="00D34639">
        <w:rPr>
          <w:rFonts w:cs="Arial"/>
          <w:sz w:val="22"/>
        </w:rPr>
        <w:t xml:space="preserve"> A transferência de recursos, consignada na lei orçamentária anual do Município, para a União, o Estado ou outro município, a qualquer título, inclusive auxílios financeiros e contribuições, serão realizadas somente em situações que fique comprovado o interesse local, e serão </w:t>
      </w:r>
      <w:proofErr w:type="gramStart"/>
      <w:r w:rsidRPr="00D34639">
        <w:rPr>
          <w:rFonts w:cs="Arial"/>
          <w:sz w:val="22"/>
        </w:rPr>
        <w:t>efetivadas</w:t>
      </w:r>
      <w:proofErr w:type="gramEnd"/>
      <w:r w:rsidRPr="00D34639">
        <w:rPr>
          <w:rFonts w:cs="Arial"/>
          <w:sz w:val="22"/>
        </w:rPr>
        <w:t xml:space="preserve"> exclusivamente mediante convênio, acordo, ajuste </w:t>
      </w:r>
      <w:r w:rsidRPr="00D34639">
        <w:rPr>
          <w:rFonts w:cs="Arial"/>
          <w:sz w:val="22"/>
        </w:rPr>
        <w:lastRenderedPageBreak/>
        <w:t xml:space="preserve">ou outros instrumentos congêneres, atendidos os dispositivos constantes dos </w:t>
      </w:r>
      <w:proofErr w:type="spellStart"/>
      <w:r w:rsidRPr="00D34639">
        <w:rPr>
          <w:rFonts w:cs="Arial"/>
          <w:sz w:val="22"/>
        </w:rPr>
        <w:t>arts</w:t>
      </w:r>
      <w:proofErr w:type="spellEnd"/>
      <w:r w:rsidRPr="00D34639">
        <w:rPr>
          <w:rFonts w:cs="Arial"/>
          <w:sz w:val="22"/>
        </w:rPr>
        <w:t xml:space="preserve">. 25 e 62 da Lei Complementar </w:t>
      </w:r>
      <w:r w:rsidR="0099128C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99128C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2000.</w:t>
      </w: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CAPÍTULO XII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 xml:space="preserve">DOS PARÂMETROS PARA A ELABORAÇÃO DA PROGRAMAÇÃO FINANCEIRA E DO </w:t>
      </w:r>
      <w:r w:rsidR="0099128C">
        <w:rPr>
          <w:rFonts w:cs="Arial"/>
          <w:b/>
          <w:bCs/>
          <w:sz w:val="22"/>
        </w:rPr>
        <w:t>CRONOGRAMA MENSAL DE DESEMBOLSO</w:t>
      </w:r>
    </w:p>
    <w:p w:rsidR="00D34639" w:rsidRPr="00D34639" w:rsidRDefault="00D34639" w:rsidP="00D34639">
      <w:pPr>
        <w:spacing w:line="360" w:lineRule="auto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4</w:t>
      </w:r>
      <w:r w:rsidR="00DB0B5D">
        <w:rPr>
          <w:rFonts w:cs="Arial"/>
          <w:b/>
          <w:bCs/>
          <w:sz w:val="22"/>
        </w:rPr>
        <w:t>2</w:t>
      </w:r>
      <w:r w:rsidRPr="00D34639">
        <w:rPr>
          <w:rFonts w:cs="Arial"/>
          <w:b/>
          <w:bCs/>
          <w:sz w:val="22"/>
        </w:rPr>
        <w:t>.</w:t>
      </w:r>
      <w:r w:rsidR="00553674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O Poder Executivo estabelecerá por ato próprio, até 30 (trinta) dias após a publicação da lei orçamentária de 2020, as metas bimestrais de arrecadação, a programação financeira e o cronograma de execução mensal de desembolso, respectivamente, nos termos dos </w:t>
      </w:r>
      <w:proofErr w:type="spellStart"/>
      <w:r w:rsidRPr="00D34639">
        <w:rPr>
          <w:rFonts w:cs="Arial"/>
          <w:sz w:val="22"/>
        </w:rPr>
        <w:t>arts</w:t>
      </w:r>
      <w:proofErr w:type="spellEnd"/>
      <w:r w:rsidRPr="00D34639">
        <w:rPr>
          <w:rFonts w:cs="Arial"/>
          <w:sz w:val="22"/>
        </w:rPr>
        <w:t xml:space="preserve">. 8º e 13 da Lei Complementar </w:t>
      </w:r>
      <w:r w:rsidR="00CA284D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CA284D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pStyle w:val="Recuodecorpodetexto31"/>
        <w:spacing w:line="360" w:lineRule="auto"/>
        <w:ind w:firstLine="851"/>
        <w:rPr>
          <w:rFonts w:ascii="Verdana" w:hAnsi="Verdana" w:cs="Arial"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>§ 1º</w:t>
      </w:r>
      <w:r w:rsidRPr="00D34639">
        <w:rPr>
          <w:rFonts w:ascii="Verdana" w:hAnsi="Verdana" w:cs="Arial"/>
          <w:sz w:val="22"/>
          <w:szCs w:val="22"/>
        </w:rPr>
        <w:t xml:space="preserve"> A programação financeira do Poder Legislativo corresponderá a 1/12 (um doze avos) do valor total a ser repassado, nos termos e forma do art. 29-A da Constituição Federal, ou na forma estabelecida pelo mesmo.</w:t>
      </w:r>
    </w:p>
    <w:p w:rsidR="00D34639" w:rsidRPr="00D34639" w:rsidRDefault="00D34639" w:rsidP="00D34639">
      <w:pPr>
        <w:pStyle w:val="Recuodecorpodetexto31"/>
        <w:spacing w:line="276" w:lineRule="auto"/>
        <w:ind w:firstLine="851"/>
        <w:rPr>
          <w:rFonts w:ascii="Verdana" w:hAnsi="Verdana" w:cs="Arial"/>
          <w:sz w:val="22"/>
          <w:szCs w:val="22"/>
        </w:rPr>
      </w:pPr>
    </w:p>
    <w:p w:rsidR="00D34639" w:rsidRPr="00D34639" w:rsidRDefault="00D34639" w:rsidP="00D34639">
      <w:pPr>
        <w:pStyle w:val="Recuodecorpodetexto31"/>
        <w:spacing w:line="360" w:lineRule="auto"/>
        <w:ind w:firstLine="851"/>
        <w:rPr>
          <w:rFonts w:ascii="Verdana" w:hAnsi="Verdana" w:cs="Arial"/>
          <w:sz w:val="22"/>
          <w:szCs w:val="22"/>
        </w:rPr>
      </w:pPr>
      <w:r w:rsidRPr="00D34639">
        <w:rPr>
          <w:rFonts w:ascii="Verdana" w:hAnsi="Verdana" w:cs="Arial"/>
          <w:b/>
          <w:sz w:val="22"/>
          <w:szCs w:val="22"/>
        </w:rPr>
        <w:t>§ 2º</w:t>
      </w:r>
      <w:r w:rsidRPr="00D34639">
        <w:rPr>
          <w:rFonts w:ascii="Verdana" w:hAnsi="Verdana" w:cs="Arial"/>
          <w:sz w:val="22"/>
          <w:szCs w:val="22"/>
        </w:rPr>
        <w:t xml:space="preserve"> Do cumprimento do estabelecido no </w:t>
      </w:r>
      <w:r w:rsidRPr="00CA284D">
        <w:rPr>
          <w:rFonts w:ascii="Verdana" w:hAnsi="Verdana" w:cs="Arial"/>
          <w:i/>
          <w:sz w:val="22"/>
          <w:szCs w:val="22"/>
        </w:rPr>
        <w:t>caput</w:t>
      </w:r>
      <w:r w:rsidRPr="00D34639">
        <w:rPr>
          <w:rFonts w:ascii="Verdana" w:hAnsi="Verdana" w:cs="Arial"/>
          <w:sz w:val="22"/>
          <w:szCs w:val="22"/>
        </w:rPr>
        <w:t xml:space="preserve"> o Poder Executivo deverá dar publicidade, com a utilização dos meios de publicações estabelecidos na Lei Orgânica do Município, e ainda, divulgação pela internet.</w:t>
      </w:r>
    </w:p>
    <w:p w:rsidR="00D34639" w:rsidRPr="00D34639" w:rsidRDefault="00D34639" w:rsidP="00D34639">
      <w:pPr>
        <w:pStyle w:val="Recuodecorpodetexto31"/>
        <w:spacing w:line="276" w:lineRule="auto"/>
        <w:ind w:firstLine="851"/>
        <w:rPr>
          <w:rFonts w:ascii="Verdana" w:hAnsi="Verdana" w:cs="Arial"/>
          <w:sz w:val="22"/>
          <w:szCs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§ 3º</w:t>
      </w:r>
      <w:r w:rsidRPr="00D34639">
        <w:rPr>
          <w:rFonts w:cs="Arial"/>
          <w:sz w:val="22"/>
        </w:rPr>
        <w:t xml:space="preserve"> A programação financeira e o cronograma mensal de desembolso de que trata o </w:t>
      </w:r>
      <w:r w:rsidRPr="00CA284D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 xml:space="preserve"> deverão ser elaborados de forma a garantir o cumprimento da meta de resultado primário estabelecido nesta Lei.</w:t>
      </w:r>
    </w:p>
    <w:p w:rsidR="00D34639" w:rsidRPr="00D34639" w:rsidRDefault="00D34639" w:rsidP="00D34639">
      <w:pPr>
        <w:spacing w:line="360" w:lineRule="auto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CAPÍTULO XIII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DA DEFINIÇÃO DE CRITÉRIOS PARA INÍCIO DE NOVOS PROJETOS</w:t>
      </w:r>
    </w:p>
    <w:p w:rsidR="00D34639" w:rsidRPr="00D34639" w:rsidRDefault="00D34639" w:rsidP="00D34639">
      <w:pPr>
        <w:spacing w:line="360" w:lineRule="auto"/>
        <w:ind w:firstLine="720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4</w:t>
      </w:r>
      <w:r w:rsidR="00DB0B5D">
        <w:rPr>
          <w:rFonts w:cs="Arial"/>
          <w:b/>
          <w:bCs/>
          <w:sz w:val="22"/>
        </w:rPr>
        <w:t>3</w:t>
      </w:r>
      <w:r w:rsidRPr="00D34639">
        <w:rPr>
          <w:rFonts w:cs="Arial"/>
          <w:b/>
          <w:bCs/>
          <w:sz w:val="22"/>
        </w:rPr>
        <w:t>.</w:t>
      </w:r>
      <w:r w:rsidR="00553674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Além da observância das metas e prioridades definidas nos termos do art.2º desta Lei, a Lei Orçamentária de 2020 e seus créditos </w:t>
      </w:r>
      <w:proofErr w:type="gramStart"/>
      <w:r w:rsidRPr="00D34639">
        <w:rPr>
          <w:rFonts w:cs="Arial"/>
          <w:sz w:val="22"/>
        </w:rPr>
        <w:lastRenderedPageBreak/>
        <w:t>adicionais, observado</w:t>
      </w:r>
      <w:proofErr w:type="gramEnd"/>
      <w:r w:rsidRPr="00D34639">
        <w:rPr>
          <w:rFonts w:cs="Arial"/>
          <w:sz w:val="22"/>
        </w:rPr>
        <w:t xml:space="preserve"> o disposto no art. 45 da Lei Complementar </w:t>
      </w:r>
      <w:r w:rsidR="00CA284D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CA284D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2000, somente incluirão projetos novos se: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estiverem compatíveis com o Plano Plurianual e com as normas desta Lei;</w:t>
      </w: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tiverem sido adequadamente contemplados todos os projetos em andamento;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III -</w:t>
      </w:r>
      <w:r w:rsidRPr="00D34639">
        <w:rPr>
          <w:rFonts w:cs="Arial"/>
          <w:sz w:val="22"/>
        </w:rPr>
        <w:t xml:space="preserve"> estiverem preservados os recursos necessários à conservação do patrimônio público;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IV –</w:t>
      </w:r>
      <w:r w:rsidRPr="00D34639">
        <w:rPr>
          <w:rFonts w:cs="Arial"/>
          <w:sz w:val="22"/>
        </w:rPr>
        <w:t xml:space="preserve"> estiverem preservados os recursos alocados para a contrapartida de recursos federais, estaduais ou de operações de crédito.</w:t>
      </w:r>
    </w:p>
    <w:p w:rsidR="00D34639" w:rsidRPr="00D34639" w:rsidRDefault="00D34639" w:rsidP="00D34639">
      <w:pPr>
        <w:spacing w:line="276" w:lineRule="auto"/>
        <w:ind w:firstLine="1134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Parágrafo único.</w:t>
      </w:r>
      <w:r w:rsidRPr="00D34639">
        <w:rPr>
          <w:rFonts w:cs="Arial"/>
          <w:sz w:val="22"/>
        </w:rPr>
        <w:t xml:space="preserve"> Considera-se projeto em andamento para os efeitos desta Lei, aquele cuja execução iniciar-se até a data de encaminhamento da proposta orçamentária de 2020, cujo cronograma de execução ultrapasse o término do exercício de 2019.</w:t>
      </w:r>
    </w:p>
    <w:p w:rsidR="00D34639" w:rsidRPr="00D34639" w:rsidRDefault="00D34639" w:rsidP="00D34639">
      <w:pPr>
        <w:spacing w:line="360" w:lineRule="auto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CAPÍTULO XIV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</w:rPr>
      </w:pPr>
      <w:r w:rsidRPr="00D34639">
        <w:rPr>
          <w:rFonts w:cs="Arial"/>
          <w:b/>
          <w:bCs/>
          <w:sz w:val="22"/>
        </w:rPr>
        <w:t>DA PARTICIPAÇÃO POPULAR</w:t>
      </w:r>
    </w:p>
    <w:p w:rsidR="00D34639" w:rsidRPr="00D34639" w:rsidRDefault="00D34639" w:rsidP="00D34639">
      <w:pPr>
        <w:spacing w:line="360" w:lineRule="auto"/>
        <w:rPr>
          <w:rFonts w:cs="Arial"/>
          <w:b/>
          <w:bCs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4</w:t>
      </w:r>
      <w:r w:rsidR="00DB0B5D">
        <w:rPr>
          <w:rFonts w:cs="Arial"/>
          <w:b/>
          <w:bCs/>
          <w:sz w:val="22"/>
        </w:rPr>
        <w:t>4</w:t>
      </w:r>
      <w:r w:rsidRPr="00D34639">
        <w:rPr>
          <w:rFonts w:cs="Arial"/>
          <w:b/>
          <w:bCs/>
          <w:sz w:val="22"/>
        </w:rPr>
        <w:t>.</w:t>
      </w:r>
      <w:r w:rsidR="00553674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O projeto de lei orçamentária do Município, relativo ao exercício financeiro de 2020 deve assegurar o controle social e transparência na execução do orçamento</w:t>
      </w:r>
      <w:r>
        <w:rPr>
          <w:rFonts w:cs="Arial"/>
          <w:sz w:val="22"/>
        </w:rPr>
        <w:t>.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553674" w:rsidP="00D34639">
      <w:pPr>
        <w:spacing w:line="360" w:lineRule="auto"/>
        <w:ind w:firstLine="993"/>
        <w:rPr>
          <w:rFonts w:cs="Arial"/>
          <w:sz w:val="22"/>
        </w:rPr>
      </w:pPr>
      <w:r>
        <w:rPr>
          <w:rFonts w:cs="Arial"/>
          <w:b/>
          <w:sz w:val="22"/>
        </w:rPr>
        <w:t>§</w:t>
      </w:r>
      <w:r w:rsidR="00D34639">
        <w:rPr>
          <w:rFonts w:cs="Arial"/>
          <w:b/>
          <w:sz w:val="22"/>
        </w:rPr>
        <w:t>1º</w:t>
      </w:r>
      <w:r w:rsidR="00D34639">
        <w:rPr>
          <w:rFonts w:cs="Arial"/>
          <w:sz w:val="22"/>
        </w:rPr>
        <w:t xml:space="preserve"> O</w:t>
      </w:r>
      <w:r w:rsidR="00D34639" w:rsidRPr="00D34639">
        <w:rPr>
          <w:rFonts w:cs="Arial"/>
          <w:sz w:val="22"/>
        </w:rPr>
        <w:t xml:space="preserve"> controle social implica em assegurar a todo cidadão a participação nas ações da administração municipal</w:t>
      </w:r>
      <w:r w:rsidR="00D34639">
        <w:rPr>
          <w:rFonts w:cs="Arial"/>
          <w:sz w:val="22"/>
        </w:rPr>
        <w:t>.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553674" w:rsidP="00D34639">
      <w:pPr>
        <w:spacing w:line="360" w:lineRule="auto"/>
        <w:ind w:firstLine="993"/>
        <w:rPr>
          <w:rFonts w:cs="Arial"/>
          <w:sz w:val="22"/>
        </w:rPr>
      </w:pPr>
      <w:r>
        <w:rPr>
          <w:rFonts w:cs="Arial"/>
          <w:b/>
          <w:sz w:val="22"/>
        </w:rPr>
        <w:t>§</w:t>
      </w:r>
      <w:r w:rsidR="00D34639">
        <w:rPr>
          <w:rFonts w:cs="Arial"/>
          <w:b/>
          <w:sz w:val="22"/>
        </w:rPr>
        <w:t>2º</w:t>
      </w:r>
      <w:r w:rsidR="00D34639">
        <w:rPr>
          <w:rFonts w:cs="Arial"/>
          <w:sz w:val="22"/>
        </w:rPr>
        <w:t xml:space="preserve"> A</w:t>
      </w:r>
      <w:r w:rsidR="00D34639" w:rsidRPr="00D34639">
        <w:rPr>
          <w:rFonts w:cs="Arial"/>
          <w:sz w:val="22"/>
        </w:rPr>
        <w:t xml:space="preserve"> transparência implica, além da observação do princípio constitucional da publicidade, a utilização dos meios disponíveis para garantir o efetivo acesso dos munícipes às informações relativas ao orçamento.</w:t>
      </w:r>
    </w:p>
    <w:p w:rsidR="00D34639" w:rsidRPr="00D34639" w:rsidRDefault="00D34639" w:rsidP="00D34639">
      <w:pPr>
        <w:spacing w:line="360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4</w:t>
      </w:r>
      <w:r w:rsidR="00DB0B5D">
        <w:rPr>
          <w:rFonts w:cs="Arial"/>
          <w:b/>
          <w:bCs/>
          <w:sz w:val="22"/>
        </w:rPr>
        <w:t>5</w:t>
      </w:r>
      <w:r w:rsidRPr="00D34639">
        <w:rPr>
          <w:rFonts w:cs="Arial"/>
          <w:b/>
          <w:bCs/>
          <w:sz w:val="22"/>
        </w:rPr>
        <w:t>.</w:t>
      </w:r>
      <w:r w:rsidR="00553674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Será assegurada ao cidadão a participação nas audiências públicas para: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elaboração da proposta orçamentária de 20</w:t>
      </w:r>
      <w:r w:rsidR="00CA284D">
        <w:rPr>
          <w:rFonts w:cs="Arial"/>
          <w:sz w:val="22"/>
        </w:rPr>
        <w:t>20</w:t>
      </w:r>
      <w:r w:rsidRPr="00D34639">
        <w:rPr>
          <w:rFonts w:cs="Arial"/>
          <w:sz w:val="22"/>
        </w:rPr>
        <w:t xml:space="preserve"> mediante regular processo de consulta;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  <w:lang w:eastAsia="ja-JP"/>
        </w:rPr>
      </w:pPr>
      <w:r w:rsidRPr="00D34639">
        <w:rPr>
          <w:rFonts w:cs="Arial"/>
          <w:b/>
          <w:sz w:val="22"/>
        </w:rPr>
        <w:t>II -</w:t>
      </w:r>
      <w:r w:rsidRPr="00D34639">
        <w:rPr>
          <w:rFonts w:cs="Arial"/>
          <w:sz w:val="22"/>
        </w:rPr>
        <w:t xml:space="preserve"> avaliação das metas fiscais, conforme definido no art. 9º, </w:t>
      </w:r>
      <w:r w:rsidRPr="00D34639">
        <w:rPr>
          <w:rFonts w:cs="Arial"/>
          <w:sz w:val="22"/>
          <w:lang w:eastAsia="ja-JP"/>
        </w:rPr>
        <w:t xml:space="preserve">§ 4º, da Lei Complementar </w:t>
      </w:r>
      <w:r w:rsidR="00CA284D">
        <w:rPr>
          <w:rFonts w:cs="Arial"/>
          <w:sz w:val="22"/>
          <w:lang w:eastAsia="ja-JP"/>
        </w:rPr>
        <w:t xml:space="preserve">nº </w:t>
      </w:r>
      <w:r w:rsidRPr="00D34639">
        <w:rPr>
          <w:rFonts w:cs="Arial"/>
          <w:sz w:val="22"/>
          <w:lang w:eastAsia="ja-JP"/>
        </w:rPr>
        <w:t>101</w:t>
      </w:r>
      <w:r w:rsidR="00CA284D">
        <w:rPr>
          <w:rFonts w:cs="Arial"/>
          <w:sz w:val="22"/>
          <w:lang w:eastAsia="ja-JP"/>
        </w:rPr>
        <w:t xml:space="preserve">, de </w:t>
      </w:r>
      <w:r w:rsidRPr="00D34639">
        <w:rPr>
          <w:rFonts w:cs="Arial"/>
          <w:sz w:val="22"/>
          <w:lang w:eastAsia="ja-JP"/>
        </w:rPr>
        <w:t>2000, ocasião em que o Poder Executivo demonstrará o comportamento das metas previstas na Lei.</w:t>
      </w:r>
    </w:p>
    <w:p w:rsidR="00D34639" w:rsidRPr="00D34639" w:rsidRDefault="00D34639" w:rsidP="00D34639">
      <w:pPr>
        <w:spacing w:line="360" w:lineRule="auto"/>
        <w:rPr>
          <w:rFonts w:cs="Arial"/>
          <w:b/>
          <w:bCs/>
          <w:sz w:val="22"/>
          <w:lang w:eastAsia="ja-JP"/>
        </w:rPr>
      </w:pP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  <w:lang w:eastAsia="ja-JP"/>
        </w:rPr>
      </w:pPr>
      <w:r w:rsidRPr="00D34639">
        <w:rPr>
          <w:rFonts w:cs="Arial"/>
          <w:b/>
          <w:bCs/>
          <w:sz w:val="22"/>
          <w:lang w:eastAsia="ja-JP"/>
        </w:rPr>
        <w:t>CAPÍTULO XV</w:t>
      </w:r>
    </w:p>
    <w:p w:rsidR="00D34639" w:rsidRPr="00D34639" w:rsidRDefault="00D34639" w:rsidP="00D34639">
      <w:pPr>
        <w:spacing w:line="360" w:lineRule="auto"/>
        <w:jc w:val="center"/>
        <w:rPr>
          <w:rFonts w:cs="Arial"/>
          <w:b/>
          <w:bCs/>
          <w:sz w:val="22"/>
          <w:lang w:eastAsia="ja-JP"/>
        </w:rPr>
      </w:pPr>
      <w:r w:rsidRPr="00D34639">
        <w:rPr>
          <w:rFonts w:cs="Arial"/>
          <w:b/>
          <w:bCs/>
          <w:sz w:val="22"/>
          <w:lang w:eastAsia="ja-JP"/>
        </w:rPr>
        <w:t>DAS DISPOSIÇÕES GERAIS</w:t>
      </w:r>
    </w:p>
    <w:p w:rsidR="00D34639" w:rsidRPr="00D34639" w:rsidRDefault="00D34639" w:rsidP="00D34639">
      <w:pPr>
        <w:spacing w:line="360" w:lineRule="auto"/>
        <w:ind w:firstLine="720"/>
        <w:rPr>
          <w:rFonts w:cs="Arial"/>
          <w:b/>
          <w:bCs/>
          <w:sz w:val="22"/>
          <w:lang w:eastAsia="ja-JP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color w:val="000000"/>
          <w:sz w:val="22"/>
        </w:rPr>
      </w:pPr>
      <w:r w:rsidRPr="00D34639">
        <w:rPr>
          <w:rFonts w:cs="Arial"/>
          <w:b/>
          <w:bCs/>
          <w:sz w:val="22"/>
        </w:rPr>
        <w:t>Art. 4</w:t>
      </w:r>
      <w:r w:rsidR="00DB0B5D">
        <w:rPr>
          <w:rFonts w:cs="Arial"/>
          <w:b/>
          <w:bCs/>
          <w:sz w:val="22"/>
        </w:rPr>
        <w:t>6.</w:t>
      </w:r>
      <w:r w:rsidR="00553674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color w:val="000000"/>
          <w:sz w:val="22"/>
        </w:rPr>
        <w:t xml:space="preserve">Para os efeitos do art. 16 da Lei Complementar </w:t>
      </w:r>
      <w:r w:rsidR="00CA284D">
        <w:rPr>
          <w:rFonts w:cs="Arial"/>
          <w:color w:val="000000"/>
          <w:sz w:val="22"/>
        </w:rPr>
        <w:t xml:space="preserve">nº </w:t>
      </w:r>
      <w:r w:rsidRPr="00D34639">
        <w:rPr>
          <w:rFonts w:cs="Arial"/>
          <w:color w:val="000000"/>
          <w:sz w:val="22"/>
        </w:rPr>
        <w:t>101</w:t>
      </w:r>
      <w:r w:rsidR="00CA284D">
        <w:rPr>
          <w:rFonts w:cs="Arial"/>
          <w:color w:val="000000"/>
          <w:sz w:val="22"/>
        </w:rPr>
        <w:t xml:space="preserve">, de </w:t>
      </w:r>
      <w:r w:rsidRPr="00D34639">
        <w:rPr>
          <w:rFonts w:cs="Arial"/>
          <w:color w:val="000000"/>
          <w:sz w:val="22"/>
        </w:rPr>
        <w:t>2000: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color w:val="000000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color w:val="000000"/>
          <w:sz w:val="22"/>
        </w:rPr>
      </w:pPr>
      <w:r w:rsidRPr="00D34639">
        <w:rPr>
          <w:rFonts w:cs="Arial"/>
          <w:b/>
          <w:color w:val="000000"/>
          <w:sz w:val="22"/>
        </w:rPr>
        <w:t>I -</w:t>
      </w:r>
      <w:r w:rsidRPr="00D34639">
        <w:rPr>
          <w:rFonts w:cs="Arial"/>
          <w:color w:val="000000"/>
          <w:sz w:val="22"/>
        </w:rPr>
        <w:t xml:space="preserve"> as exigências nele contidas integrarão o processo administrativo de que trata o art. 38 da Lei 8.666, de 1993, bem como os procedimentos de desapropriação de imóveis urbanos a que se refere o § 3° do art. 182 da Constituição Federal;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color w:val="000000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color w:val="000000"/>
          <w:sz w:val="22"/>
        </w:rPr>
      </w:pPr>
      <w:r w:rsidRPr="00D34639">
        <w:rPr>
          <w:rFonts w:cs="Arial"/>
          <w:b/>
          <w:color w:val="000000"/>
          <w:sz w:val="22"/>
        </w:rPr>
        <w:t>II -</w:t>
      </w:r>
      <w:r w:rsidRPr="00D34639">
        <w:rPr>
          <w:rFonts w:cs="Arial"/>
          <w:color w:val="000000"/>
          <w:sz w:val="22"/>
        </w:rPr>
        <w:t xml:space="preserve"> no que se refere ao § 3°, entende-se como despesa irrelevante aquela cujo valor não ultrapasse os limites dos incisos I e II do art. 24 da Lei 8.666</w:t>
      </w:r>
      <w:r w:rsidR="00CA284D">
        <w:rPr>
          <w:rFonts w:cs="Arial"/>
          <w:color w:val="000000"/>
          <w:sz w:val="22"/>
        </w:rPr>
        <w:t>, de 19</w:t>
      </w:r>
      <w:r w:rsidRPr="00D34639">
        <w:rPr>
          <w:rFonts w:cs="Arial"/>
          <w:color w:val="000000"/>
          <w:sz w:val="22"/>
        </w:rPr>
        <w:t>93, para obras e serviços de engenharia e para outros serviços e compras, respectivamente;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color w:val="000000"/>
          <w:sz w:val="22"/>
        </w:rPr>
      </w:pPr>
    </w:p>
    <w:p w:rsidR="00D34639" w:rsidRPr="00D34639" w:rsidRDefault="00D34639" w:rsidP="00D34639">
      <w:pPr>
        <w:tabs>
          <w:tab w:val="left" w:pos="1134"/>
        </w:tabs>
        <w:spacing w:line="360" w:lineRule="auto"/>
        <w:ind w:firstLine="993"/>
        <w:rPr>
          <w:rFonts w:cs="Arial"/>
          <w:color w:val="000000"/>
          <w:sz w:val="22"/>
        </w:rPr>
      </w:pPr>
      <w:r w:rsidRPr="00D34639">
        <w:rPr>
          <w:rFonts w:cs="Arial"/>
          <w:b/>
          <w:color w:val="000000"/>
          <w:sz w:val="22"/>
        </w:rPr>
        <w:t>III -</w:t>
      </w:r>
      <w:r w:rsidRPr="00D34639">
        <w:rPr>
          <w:rFonts w:cs="Arial"/>
          <w:color w:val="000000"/>
          <w:sz w:val="22"/>
        </w:rPr>
        <w:t xml:space="preserve"> no que se refere ao disposto no seu § 1°, inciso I, na execução das despesas na </w:t>
      </w:r>
      <w:proofErr w:type="gramStart"/>
      <w:r w:rsidRPr="00D34639">
        <w:rPr>
          <w:rFonts w:cs="Arial"/>
          <w:color w:val="000000"/>
          <w:sz w:val="22"/>
        </w:rPr>
        <w:t>ante vigência</w:t>
      </w:r>
      <w:proofErr w:type="gramEnd"/>
      <w:r w:rsidRPr="00D34639">
        <w:rPr>
          <w:rFonts w:cs="Arial"/>
          <w:color w:val="000000"/>
          <w:sz w:val="22"/>
        </w:rPr>
        <w:t xml:space="preserve"> da Lei Orçamentária Anual de 2020, o ordenador de despesa poderá considerar os valores constantes do respectivo Projeto de Lei, e;</w:t>
      </w:r>
    </w:p>
    <w:p w:rsidR="00D34639" w:rsidRPr="00D34639" w:rsidRDefault="00D34639" w:rsidP="00D34639">
      <w:pPr>
        <w:tabs>
          <w:tab w:val="left" w:pos="1134"/>
        </w:tabs>
        <w:spacing w:line="360" w:lineRule="auto"/>
        <w:ind w:firstLine="993"/>
        <w:rPr>
          <w:rFonts w:cs="Arial"/>
          <w:color w:val="000000"/>
          <w:sz w:val="22"/>
        </w:rPr>
      </w:pPr>
    </w:p>
    <w:p w:rsidR="00D34639" w:rsidRPr="00D34639" w:rsidRDefault="00D34639" w:rsidP="00D34639">
      <w:pPr>
        <w:tabs>
          <w:tab w:val="left" w:pos="1134"/>
        </w:tabs>
        <w:spacing w:line="360" w:lineRule="auto"/>
        <w:ind w:firstLine="993"/>
        <w:rPr>
          <w:rFonts w:cs="Arial"/>
          <w:color w:val="000000"/>
          <w:sz w:val="22"/>
          <w:lang w:eastAsia="ja-JP"/>
        </w:rPr>
      </w:pPr>
      <w:r w:rsidRPr="00D34639">
        <w:rPr>
          <w:rFonts w:cs="Arial"/>
          <w:b/>
          <w:color w:val="000000"/>
          <w:sz w:val="22"/>
        </w:rPr>
        <w:lastRenderedPageBreak/>
        <w:t>IV -</w:t>
      </w:r>
      <w:r w:rsidRPr="00D34639">
        <w:rPr>
          <w:rFonts w:cs="Arial"/>
          <w:color w:val="000000"/>
          <w:sz w:val="22"/>
        </w:rPr>
        <w:t xml:space="preserve"> os valores constantes do Projeto de Lei Orçamentária de 2020 poderão ser utilizados para demonstrar a previsão orçamentária nos procedimentos referentes à fase interna da licitação. 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color w:val="000000"/>
          <w:sz w:val="22"/>
          <w:lang w:eastAsia="ja-JP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  <w:lang w:eastAsia="ja-JP"/>
        </w:rPr>
        <w:t>Art. 4</w:t>
      </w:r>
      <w:r w:rsidR="00DB0B5D">
        <w:rPr>
          <w:rFonts w:cs="Arial"/>
          <w:b/>
          <w:bCs/>
          <w:sz w:val="22"/>
          <w:lang w:eastAsia="ja-JP"/>
        </w:rPr>
        <w:t>7</w:t>
      </w:r>
      <w:r w:rsidRPr="00D34639">
        <w:rPr>
          <w:rFonts w:cs="Arial"/>
          <w:b/>
          <w:bCs/>
          <w:sz w:val="22"/>
          <w:lang w:eastAsia="ja-JP"/>
        </w:rPr>
        <w:t>.</w:t>
      </w:r>
      <w:r w:rsidR="00553674">
        <w:rPr>
          <w:rFonts w:cs="Arial"/>
          <w:b/>
          <w:bCs/>
          <w:sz w:val="22"/>
          <w:lang w:eastAsia="ja-JP"/>
        </w:rPr>
        <w:t xml:space="preserve"> </w:t>
      </w:r>
      <w:r w:rsidRPr="00D34639">
        <w:rPr>
          <w:rFonts w:cs="Arial"/>
          <w:sz w:val="22"/>
        </w:rPr>
        <w:t>São vedados quaisquer procedimentos pelos ordenadores de despesa que viabilizem a execução de despesas sem comprovada e suficiente disponibilidade de dotação orçamentária.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Parágrafo único.</w:t>
      </w:r>
      <w:r w:rsidRPr="00D34639">
        <w:rPr>
          <w:rFonts w:cs="Arial"/>
          <w:sz w:val="22"/>
        </w:rPr>
        <w:t xml:space="preserve"> A contabilidade registrará tempestivamente os atos e fatos relativos à gestão orçamentária e </w:t>
      </w:r>
      <w:proofErr w:type="gramStart"/>
      <w:r w:rsidRPr="00D34639">
        <w:rPr>
          <w:rFonts w:cs="Arial"/>
          <w:sz w:val="22"/>
        </w:rPr>
        <w:t>financeira efetivamente ocorridos</w:t>
      </w:r>
      <w:proofErr w:type="gramEnd"/>
      <w:r w:rsidRPr="00D34639">
        <w:rPr>
          <w:rFonts w:cs="Arial"/>
          <w:sz w:val="22"/>
        </w:rPr>
        <w:t xml:space="preserve">, sem prejuízo das responsabilidades e providências derivadas da inobservância do </w:t>
      </w:r>
      <w:r w:rsidRPr="00CA284D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>.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4</w:t>
      </w:r>
      <w:r w:rsidR="00DB0B5D">
        <w:rPr>
          <w:rFonts w:cs="Arial"/>
          <w:b/>
          <w:bCs/>
          <w:sz w:val="22"/>
        </w:rPr>
        <w:t>8</w:t>
      </w:r>
      <w:r w:rsidRPr="00D34639">
        <w:rPr>
          <w:rFonts w:cs="Arial"/>
          <w:b/>
          <w:bCs/>
          <w:sz w:val="22"/>
        </w:rPr>
        <w:t>.</w:t>
      </w:r>
      <w:r w:rsidR="00553674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>O Poder Executivo poderá encaminhar mensagem ao Poder Legislativo para propor modificações no projeto de lei orçamentária anual enquanto não iniciada a sua votação, no tocante as partes cuja alteração é proposta.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 xml:space="preserve">Art. </w:t>
      </w:r>
      <w:r w:rsidR="00DB0B5D">
        <w:rPr>
          <w:rFonts w:cs="Arial"/>
          <w:b/>
          <w:sz w:val="22"/>
        </w:rPr>
        <w:t>49</w:t>
      </w:r>
      <w:r w:rsidRPr="00D34639">
        <w:rPr>
          <w:rFonts w:cs="Arial"/>
          <w:b/>
          <w:sz w:val="22"/>
        </w:rPr>
        <w:t>.</w:t>
      </w:r>
      <w:r w:rsidRPr="00D34639">
        <w:rPr>
          <w:rFonts w:cs="Arial"/>
          <w:sz w:val="22"/>
        </w:rPr>
        <w:t xml:space="preserve"> É vedado consignar na lei orçamentária crédito com finalidade imprecisa ou com dotação ilimitada.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5</w:t>
      </w:r>
      <w:r w:rsidR="00DB0B5D">
        <w:rPr>
          <w:rFonts w:cs="Arial"/>
          <w:b/>
          <w:bCs/>
          <w:sz w:val="22"/>
        </w:rPr>
        <w:t>0</w:t>
      </w:r>
      <w:r w:rsidRPr="00D34639">
        <w:rPr>
          <w:rFonts w:cs="Arial"/>
          <w:b/>
          <w:bCs/>
          <w:sz w:val="22"/>
        </w:rPr>
        <w:t xml:space="preserve">. </w:t>
      </w:r>
      <w:r w:rsidRPr="00D34639">
        <w:rPr>
          <w:rFonts w:cs="Arial"/>
          <w:sz w:val="22"/>
        </w:rPr>
        <w:t xml:space="preserve">Não será aprovado projeto de lei que implique em aumento das despesas orçamentárias, sem que seja acompanhado da estimativa do impacto orçamentário-financeiro, definida no art. 16 da Lei Complementar </w:t>
      </w:r>
      <w:r w:rsidR="00C9600F">
        <w:rPr>
          <w:rFonts w:cs="Arial"/>
          <w:sz w:val="22"/>
        </w:rPr>
        <w:t xml:space="preserve">nº </w:t>
      </w:r>
      <w:r w:rsidRPr="00D34639">
        <w:rPr>
          <w:rFonts w:cs="Arial"/>
          <w:sz w:val="22"/>
        </w:rPr>
        <w:t>101</w:t>
      </w:r>
      <w:r w:rsidR="00C9600F">
        <w:rPr>
          <w:rFonts w:cs="Arial"/>
          <w:sz w:val="22"/>
        </w:rPr>
        <w:t xml:space="preserve">, de </w:t>
      </w:r>
      <w:r w:rsidRPr="00D34639">
        <w:rPr>
          <w:rFonts w:cs="Arial"/>
          <w:sz w:val="22"/>
        </w:rPr>
        <w:t>2000 e da indicação das fontes de recursos, ressalvado o inciso II do art. 4</w:t>
      </w:r>
      <w:r w:rsidR="00DB0B5D">
        <w:rPr>
          <w:rFonts w:cs="Arial"/>
          <w:sz w:val="22"/>
        </w:rPr>
        <w:t>6</w:t>
      </w:r>
      <w:r w:rsidRPr="00D34639">
        <w:rPr>
          <w:rFonts w:cs="Arial"/>
          <w:sz w:val="22"/>
        </w:rPr>
        <w:t>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5</w:t>
      </w:r>
      <w:r w:rsidR="00DB0B5D">
        <w:rPr>
          <w:rFonts w:cs="Arial"/>
          <w:b/>
          <w:bCs/>
          <w:sz w:val="22"/>
        </w:rPr>
        <w:t>1</w:t>
      </w:r>
      <w:r w:rsidRPr="00D34639">
        <w:rPr>
          <w:rFonts w:cs="Arial"/>
          <w:b/>
          <w:bCs/>
          <w:sz w:val="22"/>
        </w:rPr>
        <w:t>.</w:t>
      </w:r>
      <w:r w:rsidRPr="00D34639">
        <w:rPr>
          <w:rFonts w:cs="Arial"/>
          <w:bCs/>
          <w:sz w:val="22"/>
        </w:rPr>
        <w:t xml:space="preserve"> A </w:t>
      </w:r>
      <w:r w:rsidRPr="00D34639">
        <w:rPr>
          <w:rFonts w:cs="Arial"/>
          <w:sz w:val="22"/>
        </w:rPr>
        <w:t>receita derivada da alienação de bens e direitos que integram o patrimônio público, não poderá ser utilizada para financiamento de despesa corrente, exceto se destinada por lei aos regimes de previdência social geral ou próprio dos servidores públicos.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Art. 5</w:t>
      </w:r>
      <w:r w:rsidR="00DB0B5D">
        <w:rPr>
          <w:rFonts w:cs="Arial"/>
          <w:b/>
          <w:bCs/>
          <w:sz w:val="22"/>
        </w:rPr>
        <w:t>2</w:t>
      </w:r>
      <w:r w:rsidRPr="00D34639">
        <w:rPr>
          <w:rFonts w:cs="Arial"/>
          <w:b/>
          <w:bCs/>
          <w:sz w:val="22"/>
        </w:rPr>
        <w:t>.</w:t>
      </w:r>
      <w:r w:rsidR="00553674">
        <w:rPr>
          <w:rFonts w:cs="Arial"/>
          <w:b/>
          <w:bCs/>
          <w:sz w:val="22"/>
        </w:rPr>
        <w:t xml:space="preserve"> </w:t>
      </w:r>
      <w:r w:rsidRPr="00D34639">
        <w:rPr>
          <w:rFonts w:cs="Arial"/>
          <w:sz w:val="22"/>
        </w:rPr>
        <w:t xml:space="preserve">O Poder Executivo, por intermédio do órgão responsável pela administração de pessoal, </w:t>
      </w:r>
      <w:proofErr w:type="gramStart"/>
      <w:r w:rsidRPr="00D34639">
        <w:rPr>
          <w:rFonts w:cs="Arial"/>
          <w:sz w:val="22"/>
        </w:rPr>
        <w:t>publicará,</w:t>
      </w:r>
      <w:proofErr w:type="gramEnd"/>
      <w:r w:rsidRPr="00D34639">
        <w:rPr>
          <w:rFonts w:cs="Arial"/>
          <w:sz w:val="22"/>
        </w:rPr>
        <w:t xml:space="preserve"> até a data de encaminhamento do </w:t>
      </w:r>
      <w:r w:rsidRPr="00D34639">
        <w:rPr>
          <w:rFonts w:cs="Arial"/>
          <w:sz w:val="22"/>
        </w:rPr>
        <w:lastRenderedPageBreak/>
        <w:t>Projeto de Lei Orçamentária para o ano de 2020 a tabela de cargos efetivos e comissionados integrantes do quadro geral dos servidores municipais, assim como das funções públicas existentes no âmbito do Município.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bCs/>
          <w:sz w:val="22"/>
        </w:rPr>
        <w:t>Parágrafo único.</w:t>
      </w:r>
      <w:r w:rsidRPr="00D34639">
        <w:rPr>
          <w:rFonts w:cs="Arial"/>
          <w:sz w:val="22"/>
        </w:rPr>
        <w:t xml:space="preserve"> O Poder Legislativo, através de órgão próprio, deverá observar as mesmas disposições de que trata o </w:t>
      </w:r>
      <w:r w:rsidRPr="00C9600F">
        <w:rPr>
          <w:rFonts w:cs="Arial"/>
          <w:i/>
          <w:sz w:val="22"/>
        </w:rPr>
        <w:t>caput</w:t>
      </w:r>
      <w:r w:rsidRPr="00D34639">
        <w:rPr>
          <w:rFonts w:cs="Arial"/>
          <w:sz w:val="22"/>
        </w:rPr>
        <w:t>.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Art. 5</w:t>
      </w:r>
      <w:r w:rsidR="00DB0B5D">
        <w:rPr>
          <w:rFonts w:cs="Arial"/>
          <w:b/>
          <w:sz w:val="22"/>
        </w:rPr>
        <w:t>3</w:t>
      </w:r>
      <w:r w:rsidRPr="00D34639">
        <w:rPr>
          <w:rFonts w:cs="Arial"/>
          <w:b/>
          <w:sz w:val="22"/>
        </w:rPr>
        <w:t>.</w:t>
      </w:r>
      <w:r w:rsidRPr="00D34639">
        <w:rPr>
          <w:rFonts w:cs="Arial"/>
          <w:sz w:val="22"/>
        </w:rPr>
        <w:t xml:space="preserve"> Se o Poder Legislativo não enviar para sanção, até 31 de dezembro de 2019, a Proposição da Lei Orçamentária, fica o Poder Executivo autorizado a executar a programação dele constante para o atendimento das seguintes despesas:</w:t>
      </w:r>
    </w:p>
    <w:p w:rsidR="00D34639" w:rsidRPr="00D34639" w:rsidRDefault="00D34639" w:rsidP="00D34639">
      <w:pPr>
        <w:spacing w:line="276" w:lineRule="auto"/>
        <w:ind w:firstLine="851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pessoal e encargos sociais;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–</w:t>
      </w:r>
      <w:r w:rsidRPr="00D34639">
        <w:rPr>
          <w:rFonts w:cs="Arial"/>
          <w:sz w:val="22"/>
        </w:rPr>
        <w:t xml:space="preserve"> pagamento do serviço da dívida, e;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III –</w:t>
      </w:r>
      <w:r w:rsidRPr="00D34639">
        <w:rPr>
          <w:rFonts w:cs="Arial"/>
          <w:sz w:val="22"/>
        </w:rPr>
        <w:t xml:space="preserve"> de caráter continuado nas áreas de Educação, Saúde e Urbanismo.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Art. 5</w:t>
      </w:r>
      <w:r w:rsidR="00DB0B5D">
        <w:rPr>
          <w:rFonts w:cs="Arial"/>
          <w:b/>
          <w:sz w:val="22"/>
        </w:rPr>
        <w:t>4</w:t>
      </w:r>
      <w:r w:rsidRPr="00D34639">
        <w:rPr>
          <w:rFonts w:cs="Arial"/>
          <w:b/>
          <w:sz w:val="22"/>
        </w:rPr>
        <w:t>.</w:t>
      </w:r>
      <w:r w:rsidRPr="00D34639">
        <w:rPr>
          <w:rFonts w:cs="Arial"/>
          <w:sz w:val="22"/>
        </w:rPr>
        <w:t xml:space="preserve"> Compõem a presente Lei os seguintes Anexos:</w:t>
      </w:r>
    </w:p>
    <w:p w:rsidR="00D34639" w:rsidRPr="00D34639" w:rsidRDefault="00D34639" w:rsidP="00D34639">
      <w:pPr>
        <w:spacing w:line="276" w:lineRule="auto"/>
        <w:ind w:firstLine="720"/>
        <w:rPr>
          <w:rFonts w:cs="Arial"/>
          <w:sz w:val="22"/>
        </w:rPr>
      </w:pPr>
    </w:p>
    <w:p w:rsidR="00D34639" w:rsidRPr="00D34639" w:rsidRDefault="00D34639" w:rsidP="00D34639">
      <w:pPr>
        <w:tabs>
          <w:tab w:val="left" w:pos="1134"/>
        </w:tabs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 -</w:t>
      </w:r>
      <w:r w:rsidRPr="00D34639">
        <w:rPr>
          <w:rFonts w:cs="Arial"/>
          <w:sz w:val="22"/>
        </w:rPr>
        <w:t xml:space="preserve"> Demonstrativo da Despesa por Funções, </w:t>
      </w:r>
      <w:proofErr w:type="spellStart"/>
      <w:r w:rsidRPr="00D34639">
        <w:rPr>
          <w:rFonts w:cs="Arial"/>
          <w:sz w:val="22"/>
        </w:rPr>
        <w:t>Subfunções</w:t>
      </w:r>
      <w:proofErr w:type="spellEnd"/>
      <w:r w:rsidRPr="00D34639">
        <w:rPr>
          <w:rFonts w:cs="Arial"/>
          <w:sz w:val="22"/>
        </w:rPr>
        <w:t xml:space="preserve"> e Programas conforme o Vinculo com os Recursos;</w:t>
      </w:r>
    </w:p>
    <w:p w:rsidR="00D34639" w:rsidRPr="00D34639" w:rsidRDefault="00D34639" w:rsidP="00D34639">
      <w:pPr>
        <w:tabs>
          <w:tab w:val="left" w:pos="1134"/>
        </w:tabs>
        <w:spacing w:line="276" w:lineRule="auto"/>
        <w:ind w:left="709"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 –</w:t>
      </w:r>
      <w:r w:rsidRPr="00D34639">
        <w:rPr>
          <w:rFonts w:cs="Arial"/>
          <w:sz w:val="22"/>
        </w:rPr>
        <w:t xml:space="preserve"> Demonstrativo da Despesa por Órgãos e Funções;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III -</w:t>
      </w:r>
      <w:r w:rsidRPr="00D34639">
        <w:rPr>
          <w:rFonts w:cs="Arial"/>
          <w:sz w:val="22"/>
        </w:rPr>
        <w:t xml:space="preserve"> Demonstrativo da Evolução da Despesa;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IV –</w:t>
      </w:r>
      <w:r w:rsidRPr="00D34639">
        <w:rPr>
          <w:rFonts w:cs="Arial"/>
          <w:sz w:val="22"/>
        </w:rPr>
        <w:t xml:space="preserve"> Demonstrativo da Evolução da Receita;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 -</w:t>
      </w:r>
      <w:r w:rsidRPr="00D34639">
        <w:rPr>
          <w:rFonts w:cs="Arial"/>
          <w:sz w:val="22"/>
        </w:rPr>
        <w:t xml:space="preserve"> Demonstrativo da Receita e Despesa segundo as Categorias Econômicas;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VI –</w:t>
      </w:r>
      <w:r w:rsidRPr="00D34639">
        <w:rPr>
          <w:rFonts w:cs="Arial"/>
          <w:sz w:val="22"/>
        </w:rPr>
        <w:t xml:space="preserve"> Funções e </w:t>
      </w:r>
      <w:proofErr w:type="spellStart"/>
      <w:r w:rsidRPr="00D34639">
        <w:rPr>
          <w:rFonts w:cs="Arial"/>
          <w:sz w:val="22"/>
        </w:rPr>
        <w:t>Subfunções</w:t>
      </w:r>
      <w:proofErr w:type="spellEnd"/>
      <w:r w:rsidRPr="00D34639">
        <w:rPr>
          <w:rFonts w:cs="Arial"/>
          <w:sz w:val="22"/>
        </w:rPr>
        <w:t xml:space="preserve"> de Governo;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VII –</w:t>
      </w:r>
      <w:r w:rsidRPr="00D34639">
        <w:rPr>
          <w:rFonts w:cs="Arial"/>
          <w:sz w:val="22"/>
        </w:rPr>
        <w:t xml:space="preserve"> Natureza da Despesa por Categorias Econômicas;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VIII –</w:t>
      </w:r>
      <w:r w:rsidRPr="00D34639">
        <w:rPr>
          <w:rFonts w:cs="Arial"/>
          <w:sz w:val="22"/>
        </w:rPr>
        <w:t xml:space="preserve"> Programa de Trabalho de Governo – Demonstrativo de Funções, </w:t>
      </w:r>
      <w:proofErr w:type="spellStart"/>
      <w:r w:rsidRPr="00D34639">
        <w:rPr>
          <w:rFonts w:cs="Arial"/>
          <w:sz w:val="22"/>
        </w:rPr>
        <w:t>Subfunções</w:t>
      </w:r>
      <w:proofErr w:type="spellEnd"/>
      <w:r w:rsidRPr="00D34639">
        <w:rPr>
          <w:rFonts w:cs="Arial"/>
          <w:sz w:val="22"/>
        </w:rPr>
        <w:t xml:space="preserve"> e Programas, por Projetos, Atividades e Operações Especiais;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IX –</w:t>
      </w:r>
      <w:r w:rsidRPr="00D34639">
        <w:rPr>
          <w:rFonts w:cs="Arial"/>
          <w:sz w:val="22"/>
        </w:rPr>
        <w:t xml:space="preserve"> Programa de Trabalho de Governo;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C9600F" w:rsidRDefault="00D34639" w:rsidP="00C9600F">
      <w:pPr>
        <w:pStyle w:val="Recuodecorpodetexto"/>
        <w:spacing w:line="360" w:lineRule="auto"/>
        <w:ind w:left="0" w:firstLine="993"/>
        <w:rPr>
          <w:rFonts w:cs="Arial"/>
          <w:b w:val="0"/>
          <w:sz w:val="22"/>
          <w:szCs w:val="22"/>
        </w:rPr>
      </w:pPr>
      <w:r w:rsidRPr="00C9600F">
        <w:rPr>
          <w:rFonts w:cs="Arial"/>
          <w:sz w:val="22"/>
          <w:szCs w:val="22"/>
        </w:rPr>
        <w:t xml:space="preserve">X </w:t>
      </w:r>
      <w:proofErr w:type="gramStart"/>
      <w:r w:rsidRPr="00C9600F">
        <w:rPr>
          <w:rFonts w:cs="Arial"/>
          <w:sz w:val="22"/>
          <w:szCs w:val="22"/>
        </w:rPr>
        <w:t>–</w:t>
      </w:r>
      <w:r w:rsidRPr="00C9600F">
        <w:rPr>
          <w:rFonts w:cs="Arial"/>
          <w:b w:val="0"/>
          <w:sz w:val="22"/>
          <w:szCs w:val="22"/>
        </w:rPr>
        <w:t>Receita</w:t>
      </w:r>
      <w:proofErr w:type="gramEnd"/>
      <w:r w:rsidRPr="00C9600F">
        <w:rPr>
          <w:rFonts w:cs="Arial"/>
          <w:b w:val="0"/>
          <w:sz w:val="22"/>
          <w:szCs w:val="22"/>
        </w:rPr>
        <w:t xml:space="preserve"> por Categoria Econômica;</w:t>
      </w:r>
    </w:p>
    <w:p w:rsidR="00D34639" w:rsidRPr="00D34639" w:rsidRDefault="00D34639" w:rsidP="00D34639">
      <w:pPr>
        <w:pStyle w:val="Recuodecorpodetexto"/>
        <w:spacing w:line="276" w:lineRule="auto"/>
        <w:ind w:firstLine="993"/>
        <w:rPr>
          <w:rFonts w:cs="Arial"/>
          <w:sz w:val="22"/>
          <w:szCs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XI –</w:t>
      </w:r>
      <w:r w:rsidRPr="00D34639">
        <w:rPr>
          <w:rFonts w:cs="Arial"/>
          <w:sz w:val="22"/>
        </w:rPr>
        <w:t xml:space="preserve"> Metas Anuais; 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XII –</w:t>
      </w:r>
      <w:r w:rsidRPr="00D34639">
        <w:rPr>
          <w:rFonts w:cs="Arial"/>
          <w:sz w:val="22"/>
        </w:rPr>
        <w:t xml:space="preserve"> Metodologia e Memória de Cálculo das Metas Anuais para as Receitas;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XIII -</w:t>
      </w:r>
      <w:r w:rsidRPr="00D34639">
        <w:rPr>
          <w:rFonts w:cs="Arial"/>
          <w:sz w:val="22"/>
        </w:rPr>
        <w:t xml:space="preserve"> Metodologia e Memória de Cálculo das Metas Anuais para as Despesas;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XIV -</w:t>
      </w:r>
      <w:r w:rsidRPr="00D34639">
        <w:rPr>
          <w:rFonts w:cs="Arial"/>
          <w:sz w:val="22"/>
        </w:rPr>
        <w:t xml:space="preserve"> Metodologia e Memória de Cálculo das Metas Anuais para o Resultado Primário;</w:t>
      </w:r>
    </w:p>
    <w:p w:rsidR="00D34639" w:rsidRPr="00D34639" w:rsidRDefault="00D34639" w:rsidP="00D34639">
      <w:pPr>
        <w:spacing w:line="276" w:lineRule="auto"/>
        <w:ind w:left="709"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XV -</w:t>
      </w:r>
      <w:r w:rsidRPr="00D34639">
        <w:rPr>
          <w:rFonts w:cs="Arial"/>
          <w:sz w:val="22"/>
        </w:rPr>
        <w:t xml:space="preserve"> Metodologia e Memória de Cálculo das Metas Anuais para o Resultado Nominal;</w:t>
      </w:r>
    </w:p>
    <w:p w:rsidR="00D34639" w:rsidRPr="00D34639" w:rsidRDefault="00D34639" w:rsidP="00D34639">
      <w:pPr>
        <w:spacing w:line="360" w:lineRule="auto"/>
        <w:ind w:left="709"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XVI -</w:t>
      </w:r>
      <w:r w:rsidRPr="00D34639">
        <w:rPr>
          <w:rFonts w:cs="Arial"/>
          <w:sz w:val="22"/>
        </w:rPr>
        <w:t xml:space="preserve"> Metodologia e Memória de Cálculo das Metas Anuais para o Montante da Dívida;</w:t>
      </w:r>
    </w:p>
    <w:p w:rsidR="00D34639" w:rsidRPr="00D34639" w:rsidRDefault="00D34639" w:rsidP="00D34639">
      <w:pPr>
        <w:spacing w:line="276" w:lineRule="auto"/>
        <w:ind w:left="709"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XVII –</w:t>
      </w:r>
      <w:r w:rsidRPr="00D34639">
        <w:rPr>
          <w:rFonts w:cs="Arial"/>
          <w:sz w:val="22"/>
        </w:rPr>
        <w:t xml:space="preserve"> Demonstrativo da Receita Corrente Líquida;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XVIII –</w:t>
      </w:r>
      <w:r w:rsidRPr="00D34639">
        <w:rPr>
          <w:rFonts w:cs="Arial"/>
          <w:sz w:val="22"/>
        </w:rPr>
        <w:t xml:space="preserve"> Avaliação do Cumprimento das Metas Fiscais do Exercício Anterior;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XIX –</w:t>
      </w:r>
      <w:r w:rsidRPr="00D34639">
        <w:rPr>
          <w:rFonts w:cs="Arial"/>
          <w:sz w:val="22"/>
        </w:rPr>
        <w:t xml:space="preserve"> Demonstrativo das Metas Fiscais Atuais Comparadas com as Fixadas nos Três Exercícios Anteriores;</w:t>
      </w:r>
    </w:p>
    <w:p w:rsidR="00D34639" w:rsidRPr="00D34639" w:rsidRDefault="00D34639" w:rsidP="00D34639">
      <w:pPr>
        <w:spacing w:line="276" w:lineRule="auto"/>
        <w:ind w:left="709"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XX –</w:t>
      </w:r>
      <w:r w:rsidRPr="00D34639">
        <w:rPr>
          <w:rFonts w:cs="Arial"/>
          <w:sz w:val="22"/>
        </w:rPr>
        <w:t xml:space="preserve"> Evolução do Patrimônio Líquido;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XXI –</w:t>
      </w:r>
      <w:r w:rsidRPr="00D34639">
        <w:rPr>
          <w:rFonts w:cs="Arial"/>
          <w:sz w:val="22"/>
        </w:rPr>
        <w:t xml:space="preserve"> Demonstrativo de origem e Aplicação dos Recursos Obtidos com a Alienação de Ativos;</w:t>
      </w:r>
    </w:p>
    <w:p w:rsidR="00D34639" w:rsidRPr="00D34639" w:rsidRDefault="00D34639" w:rsidP="00D34639">
      <w:pPr>
        <w:spacing w:line="276" w:lineRule="auto"/>
        <w:ind w:left="709"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XXII -</w:t>
      </w:r>
      <w:r w:rsidRPr="00D34639">
        <w:rPr>
          <w:rFonts w:cs="Arial"/>
          <w:sz w:val="22"/>
        </w:rPr>
        <w:t xml:space="preserve"> Demonstrativo das Receitas e Prioridades das Despesas com Manutenção e Desenvolvimento do Ensino – MDE;</w:t>
      </w:r>
    </w:p>
    <w:p w:rsidR="00D34639" w:rsidRPr="00D34639" w:rsidRDefault="00D34639" w:rsidP="00D34639">
      <w:pPr>
        <w:spacing w:line="276" w:lineRule="auto"/>
        <w:ind w:left="709"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XXIII –</w:t>
      </w:r>
      <w:r w:rsidRPr="00D34639">
        <w:rPr>
          <w:rFonts w:cs="Arial"/>
          <w:sz w:val="22"/>
        </w:rPr>
        <w:t xml:space="preserve"> Demonstrativo da Receita de Impostos e das Prioridades das Despesas Próprias com Saúde;</w:t>
      </w:r>
    </w:p>
    <w:p w:rsidR="00D34639" w:rsidRPr="00D34639" w:rsidRDefault="00D34639" w:rsidP="00D34639">
      <w:pPr>
        <w:spacing w:line="276" w:lineRule="auto"/>
        <w:ind w:left="709"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XXIV –</w:t>
      </w:r>
      <w:r w:rsidRPr="00D34639">
        <w:rPr>
          <w:rFonts w:cs="Arial"/>
          <w:sz w:val="22"/>
        </w:rPr>
        <w:t xml:space="preserve"> Demonstrativo das Prioridades das Despesas com Pessoal – Poder Executivo e Legislativo;</w:t>
      </w:r>
    </w:p>
    <w:p w:rsidR="00D34639" w:rsidRPr="00D34639" w:rsidRDefault="00D34639" w:rsidP="00D34639">
      <w:pPr>
        <w:spacing w:line="276" w:lineRule="auto"/>
        <w:ind w:left="709"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XXV –</w:t>
      </w:r>
      <w:r w:rsidRPr="00D34639">
        <w:rPr>
          <w:rFonts w:cs="Arial"/>
          <w:sz w:val="22"/>
        </w:rPr>
        <w:t xml:space="preserve"> Demonstrativo Mensal do Resultado Primário;</w:t>
      </w:r>
    </w:p>
    <w:p w:rsidR="00D34639" w:rsidRPr="00D34639" w:rsidRDefault="00D34639" w:rsidP="00D34639">
      <w:pPr>
        <w:spacing w:line="276" w:lineRule="auto"/>
        <w:ind w:firstLine="993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993"/>
        <w:rPr>
          <w:rFonts w:cs="Arial"/>
          <w:sz w:val="22"/>
        </w:rPr>
      </w:pPr>
      <w:r w:rsidRPr="00D34639">
        <w:rPr>
          <w:rFonts w:cs="Arial"/>
          <w:b/>
          <w:sz w:val="22"/>
        </w:rPr>
        <w:t>XXVI –</w:t>
      </w:r>
      <w:r w:rsidRPr="00D34639">
        <w:rPr>
          <w:rFonts w:cs="Arial"/>
          <w:sz w:val="22"/>
        </w:rPr>
        <w:t xml:space="preserve"> Demonstrativo Mensal do Resultado Nominal.</w:t>
      </w:r>
    </w:p>
    <w:p w:rsidR="00D34639" w:rsidRPr="00D34639" w:rsidRDefault="00D34639" w:rsidP="00D34639">
      <w:pPr>
        <w:spacing w:line="276" w:lineRule="auto"/>
        <w:rPr>
          <w:rFonts w:cs="Arial"/>
          <w:sz w:val="22"/>
        </w:rPr>
      </w:pPr>
    </w:p>
    <w:p w:rsidR="00D34639" w:rsidRPr="00D34639" w:rsidRDefault="00D34639" w:rsidP="00D34639">
      <w:pPr>
        <w:spacing w:line="360" w:lineRule="auto"/>
        <w:ind w:firstLine="851"/>
        <w:rPr>
          <w:rFonts w:cs="Arial"/>
          <w:sz w:val="22"/>
        </w:rPr>
      </w:pPr>
      <w:r w:rsidRPr="00D34639">
        <w:rPr>
          <w:rFonts w:cs="Arial"/>
          <w:b/>
          <w:sz w:val="22"/>
        </w:rPr>
        <w:t>Art. 5</w:t>
      </w:r>
      <w:r w:rsidR="00DB0B5D">
        <w:rPr>
          <w:rFonts w:cs="Arial"/>
          <w:b/>
          <w:sz w:val="22"/>
        </w:rPr>
        <w:t>5</w:t>
      </w:r>
      <w:r w:rsidRPr="00D34639">
        <w:rPr>
          <w:rFonts w:cs="Arial"/>
          <w:b/>
          <w:sz w:val="22"/>
        </w:rPr>
        <w:t>.</w:t>
      </w:r>
      <w:r w:rsidRPr="00D34639">
        <w:rPr>
          <w:rFonts w:cs="Arial"/>
          <w:sz w:val="22"/>
        </w:rPr>
        <w:t xml:space="preserve"> Esta Lei entra em vigor na data de sua publicação.</w:t>
      </w:r>
    </w:p>
    <w:p w:rsidR="00874E0D" w:rsidRDefault="00874E0D" w:rsidP="0086204E">
      <w:pPr>
        <w:tabs>
          <w:tab w:val="left" w:pos="0"/>
        </w:tabs>
        <w:jc w:val="center"/>
        <w:rPr>
          <w:sz w:val="22"/>
        </w:rPr>
      </w:pPr>
    </w:p>
    <w:p w:rsidR="00D74160" w:rsidRDefault="00D74160" w:rsidP="0086204E">
      <w:pPr>
        <w:tabs>
          <w:tab w:val="left" w:pos="0"/>
        </w:tabs>
        <w:jc w:val="center"/>
        <w:rPr>
          <w:sz w:val="22"/>
        </w:rPr>
      </w:pPr>
    </w:p>
    <w:p w:rsidR="00874A39" w:rsidRPr="0078297B" w:rsidRDefault="00874A39" w:rsidP="0086204E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</w:t>
      </w:r>
      <w:proofErr w:type="spellStart"/>
      <w:r w:rsidRPr="0078297B">
        <w:rPr>
          <w:sz w:val="22"/>
        </w:rPr>
        <w:t>Cajuru</w:t>
      </w:r>
      <w:proofErr w:type="spellEnd"/>
      <w:r w:rsidRPr="0078297B">
        <w:rPr>
          <w:sz w:val="22"/>
        </w:rPr>
        <w:t xml:space="preserve">, </w:t>
      </w:r>
      <w:r w:rsidR="00A15573">
        <w:rPr>
          <w:sz w:val="22"/>
        </w:rPr>
        <w:t>1º</w:t>
      </w:r>
      <w:r w:rsidRPr="0078297B">
        <w:rPr>
          <w:sz w:val="22"/>
        </w:rPr>
        <w:t xml:space="preserve"> de </w:t>
      </w:r>
      <w:r w:rsidR="00835DDD">
        <w:rPr>
          <w:sz w:val="22"/>
        </w:rPr>
        <w:t>ju</w:t>
      </w:r>
      <w:r w:rsidR="00A15573">
        <w:rPr>
          <w:sz w:val="22"/>
        </w:rPr>
        <w:t>l</w:t>
      </w:r>
      <w:r w:rsidR="00835DDD">
        <w:rPr>
          <w:sz w:val="22"/>
        </w:rPr>
        <w:t>ho</w:t>
      </w:r>
      <w:r w:rsidRPr="0078297B">
        <w:rPr>
          <w:sz w:val="22"/>
        </w:rPr>
        <w:t xml:space="preserve"> de 201</w:t>
      </w:r>
      <w:r w:rsidR="00D5038D">
        <w:rPr>
          <w:sz w:val="22"/>
        </w:rPr>
        <w:t>9</w:t>
      </w:r>
      <w:r w:rsidRPr="0078297B">
        <w:rPr>
          <w:sz w:val="22"/>
        </w:rPr>
        <w:t>.</w:t>
      </w:r>
    </w:p>
    <w:p w:rsidR="00874A39" w:rsidRDefault="00874A39" w:rsidP="0086204E">
      <w:pPr>
        <w:tabs>
          <w:tab w:val="left" w:pos="0"/>
        </w:tabs>
        <w:jc w:val="center"/>
        <w:rPr>
          <w:sz w:val="22"/>
        </w:rPr>
      </w:pPr>
    </w:p>
    <w:p w:rsidR="00874A39" w:rsidRDefault="00874A39" w:rsidP="0086204E">
      <w:pPr>
        <w:tabs>
          <w:tab w:val="left" w:pos="0"/>
        </w:tabs>
        <w:jc w:val="center"/>
        <w:rPr>
          <w:sz w:val="22"/>
        </w:rPr>
      </w:pPr>
    </w:p>
    <w:p w:rsidR="00D11ADF" w:rsidRPr="0078297B" w:rsidRDefault="00D11ADF" w:rsidP="0086204E">
      <w:pPr>
        <w:tabs>
          <w:tab w:val="left" w:pos="0"/>
        </w:tabs>
        <w:jc w:val="center"/>
        <w:rPr>
          <w:sz w:val="22"/>
        </w:rPr>
      </w:pPr>
    </w:p>
    <w:p w:rsidR="00F3769C" w:rsidRDefault="00D74160" w:rsidP="00D74160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D74160" w:rsidRPr="00D74160" w:rsidRDefault="00D74160" w:rsidP="00D74160">
      <w:pPr>
        <w:pStyle w:val="western"/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Prefeito de Carmo do </w:t>
      </w:r>
      <w:proofErr w:type="spellStart"/>
      <w:r>
        <w:rPr>
          <w:rFonts w:ascii="Verdana" w:hAnsi="Verdana"/>
          <w:b/>
        </w:rPr>
        <w:t>Cajuru</w:t>
      </w:r>
      <w:proofErr w:type="spellEnd"/>
    </w:p>
    <w:sectPr w:rsidR="00D74160" w:rsidRPr="00D74160" w:rsidSect="00887021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73" w:rsidRDefault="00A15573" w:rsidP="00724934">
      <w:r>
        <w:separator/>
      </w:r>
    </w:p>
  </w:endnote>
  <w:endnote w:type="continuationSeparator" w:id="1">
    <w:p w:rsidR="00A15573" w:rsidRDefault="00A15573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73" w:rsidRDefault="00A15573" w:rsidP="00724934">
      <w:r>
        <w:separator/>
      </w:r>
    </w:p>
  </w:footnote>
  <w:footnote w:type="continuationSeparator" w:id="1">
    <w:p w:rsidR="00A15573" w:rsidRDefault="00A15573" w:rsidP="00724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0113B"/>
    <w:rsid w:val="00012EB4"/>
    <w:rsid w:val="0003019B"/>
    <w:rsid w:val="00051F25"/>
    <w:rsid w:val="000523DA"/>
    <w:rsid w:val="000532AF"/>
    <w:rsid w:val="000800E9"/>
    <w:rsid w:val="00091EBE"/>
    <w:rsid w:val="0009541C"/>
    <w:rsid w:val="000C7BC1"/>
    <w:rsid w:val="0010353F"/>
    <w:rsid w:val="00127D56"/>
    <w:rsid w:val="00130D4F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74822"/>
    <w:rsid w:val="0028056D"/>
    <w:rsid w:val="002A15F5"/>
    <w:rsid w:val="002A70F0"/>
    <w:rsid w:val="002C1BB1"/>
    <w:rsid w:val="00303CCF"/>
    <w:rsid w:val="00314F6D"/>
    <w:rsid w:val="003201EF"/>
    <w:rsid w:val="00337A90"/>
    <w:rsid w:val="00351DAA"/>
    <w:rsid w:val="00354355"/>
    <w:rsid w:val="00365FD8"/>
    <w:rsid w:val="003B76A6"/>
    <w:rsid w:val="003C7493"/>
    <w:rsid w:val="004254C1"/>
    <w:rsid w:val="004432FD"/>
    <w:rsid w:val="00451272"/>
    <w:rsid w:val="00461944"/>
    <w:rsid w:val="00477010"/>
    <w:rsid w:val="0048393A"/>
    <w:rsid w:val="004B2EE3"/>
    <w:rsid w:val="004C25DE"/>
    <w:rsid w:val="004D75F6"/>
    <w:rsid w:val="004E0A88"/>
    <w:rsid w:val="004E6DB8"/>
    <w:rsid w:val="004F4BD4"/>
    <w:rsid w:val="00500C79"/>
    <w:rsid w:val="00507D0E"/>
    <w:rsid w:val="00516FB0"/>
    <w:rsid w:val="00541C30"/>
    <w:rsid w:val="00553674"/>
    <w:rsid w:val="0055427A"/>
    <w:rsid w:val="00571701"/>
    <w:rsid w:val="00592DF6"/>
    <w:rsid w:val="00597445"/>
    <w:rsid w:val="005B3D69"/>
    <w:rsid w:val="005C6580"/>
    <w:rsid w:val="005D079E"/>
    <w:rsid w:val="005D665D"/>
    <w:rsid w:val="00605B29"/>
    <w:rsid w:val="00610C3B"/>
    <w:rsid w:val="006153F4"/>
    <w:rsid w:val="006174AA"/>
    <w:rsid w:val="006417EE"/>
    <w:rsid w:val="006674FD"/>
    <w:rsid w:val="0069097A"/>
    <w:rsid w:val="006C4C86"/>
    <w:rsid w:val="006C6CBC"/>
    <w:rsid w:val="006C70EE"/>
    <w:rsid w:val="006D2C8C"/>
    <w:rsid w:val="00706460"/>
    <w:rsid w:val="00723165"/>
    <w:rsid w:val="00724934"/>
    <w:rsid w:val="007352F4"/>
    <w:rsid w:val="00765D00"/>
    <w:rsid w:val="0078297B"/>
    <w:rsid w:val="00790BFC"/>
    <w:rsid w:val="00792398"/>
    <w:rsid w:val="007F07F7"/>
    <w:rsid w:val="00822639"/>
    <w:rsid w:val="00824BD9"/>
    <w:rsid w:val="00835DDD"/>
    <w:rsid w:val="0085620E"/>
    <w:rsid w:val="0086204E"/>
    <w:rsid w:val="00874A39"/>
    <w:rsid w:val="00874E0D"/>
    <w:rsid w:val="00876303"/>
    <w:rsid w:val="00881055"/>
    <w:rsid w:val="00887021"/>
    <w:rsid w:val="008915EC"/>
    <w:rsid w:val="008A76F5"/>
    <w:rsid w:val="008B0541"/>
    <w:rsid w:val="008D0B92"/>
    <w:rsid w:val="008F7E17"/>
    <w:rsid w:val="0090631B"/>
    <w:rsid w:val="00923508"/>
    <w:rsid w:val="00937D19"/>
    <w:rsid w:val="009418F2"/>
    <w:rsid w:val="00950D20"/>
    <w:rsid w:val="00952509"/>
    <w:rsid w:val="00960972"/>
    <w:rsid w:val="009765D0"/>
    <w:rsid w:val="0099128C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15573"/>
    <w:rsid w:val="00A2213B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AF44F9"/>
    <w:rsid w:val="00AF76A8"/>
    <w:rsid w:val="00B00821"/>
    <w:rsid w:val="00B13346"/>
    <w:rsid w:val="00B1639C"/>
    <w:rsid w:val="00B35B3D"/>
    <w:rsid w:val="00B46F52"/>
    <w:rsid w:val="00B80459"/>
    <w:rsid w:val="00BC58D6"/>
    <w:rsid w:val="00BC59F0"/>
    <w:rsid w:val="00BF3FE2"/>
    <w:rsid w:val="00BF75FF"/>
    <w:rsid w:val="00C30ADD"/>
    <w:rsid w:val="00C33E3E"/>
    <w:rsid w:val="00C774F2"/>
    <w:rsid w:val="00C9600F"/>
    <w:rsid w:val="00CA1D55"/>
    <w:rsid w:val="00CA284D"/>
    <w:rsid w:val="00CB3E0A"/>
    <w:rsid w:val="00CC6A7C"/>
    <w:rsid w:val="00CD0253"/>
    <w:rsid w:val="00CD4B05"/>
    <w:rsid w:val="00D07D3F"/>
    <w:rsid w:val="00D11ADF"/>
    <w:rsid w:val="00D318DE"/>
    <w:rsid w:val="00D34001"/>
    <w:rsid w:val="00D34639"/>
    <w:rsid w:val="00D5038D"/>
    <w:rsid w:val="00D71024"/>
    <w:rsid w:val="00D74160"/>
    <w:rsid w:val="00D75480"/>
    <w:rsid w:val="00D760CF"/>
    <w:rsid w:val="00D84211"/>
    <w:rsid w:val="00D84EAE"/>
    <w:rsid w:val="00D951DA"/>
    <w:rsid w:val="00DA3A22"/>
    <w:rsid w:val="00DB0B5D"/>
    <w:rsid w:val="00DC4EA4"/>
    <w:rsid w:val="00DD5824"/>
    <w:rsid w:val="00DF73B9"/>
    <w:rsid w:val="00E021D1"/>
    <w:rsid w:val="00E124E9"/>
    <w:rsid w:val="00E22494"/>
    <w:rsid w:val="00E472C9"/>
    <w:rsid w:val="00E519ED"/>
    <w:rsid w:val="00E56A3C"/>
    <w:rsid w:val="00E60E05"/>
    <w:rsid w:val="00E74D1A"/>
    <w:rsid w:val="00E909BF"/>
    <w:rsid w:val="00E96AAE"/>
    <w:rsid w:val="00EA4C08"/>
    <w:rsid w:val="00EB734D"/>
    <w:rsid w:val="00EC2C06"/>
    <w:rsid w:val="00ED62AB"/>
    <w:rsid w:val="00F120DD"/>
    <w:rsid w:val="00F34E15"/>
    <w:rsid w:val="00F365DD"/>
    <w:rsid w:val="00F3769C"/>
    <w:rsid w:val="00F52F70"/>
    <w:rsid w:val="00FB4542"/>
    <w:rsid w:val="00FC7BFE"/>
    <w:rsid w:val="00F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D34639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D34639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D34639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D34639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5850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cp:lastPrinted>2019-06-28T17:22:00Z</cp:lastPrinted>
  <dcterms:created xsi:type="dcterms:W3CDTF">2019-06-28T11:26:00Z</dcterms:created>
  <dcterms:modified xsi:type="dcterms:W3CDTF">2019-06-28T17:30:00Z</dcterms:modified>
</cp:coreProperties>
</file>