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331DC5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>ANTE</w:t>
      </w:r>
      <w:r w:rsidR="001907E6" w:rsidRP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</w:t>
      </w:r>
      <w:r w:rsidR="00A9055E">
        <w:rPr>
          <w:sz w:val="36"/>
          <w:szCs w:val="36"/>
        </w:rPr>
        <w:t>2</w:t>
      </w:r>
      <w:r w:rsidR="001907E6"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BD6061">
        <w:rPr>
          <w:sz w:val="36"/>
          <w:szCs w:val="36"/>
        </w:rPr>
        <w:t>1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5A47FA" w:rsidRDefault="00A9055E" w:rsidP="00241555">
      <w:pPr>
        <w:pStyle w:val="Recuodecorpodetexto"/>
        <w:spacing w:after="0"/>
        <w:ind w:left="5103"/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 xml:space="preserve">Cria o Programa de Incentivo a Geração de Emprego e Renda no Município de Carmo do Cajuru (PRIGERECC) e dá outras </w:t>
      </w:r>
      <w:r w:rsidR="00BD6061"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providências</w:t>
      </w:r>
      <w:r w:rsidR="00241555"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B45A3" w:rsidRDefault="001907E6" w:rsidP="00BD6061">
      <w:pPr>
        <w:spacing w:line="24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1B45A3">
        <w:rPr>
          <w:rFonts w:ascii="Verdana" w:hAnsi="Verdana" w:cs="Arial"/>
          <w:i/>
        </w:rPr>
        <w:t>O Vereador que o presente assina, no uso de sua funç</w:t>
      </w:r>
      <w:r w:rsidR="00BD6061">
        <w:rPr>
          <w:rFonts w:ascii="Verdana" w:hAnsi="Verdana" w:cs="Arial"/>
          <w:i/>
        </w:rPr>
        <w:t>ão</w:t>
      </w:r>
      <w:r w:rsidR="001B45A3">
        <w:rPr>
          <w:rFonts w:ascii="Verdana" w:hAnsi="Verdana" w:cs="Arial"/>
          <w:i/>
        </w:rPr>
        <w:t xml:space="preserve"> legislativa, consoante lhe faculta a Lei Orgânica e o Regimento Interno, </w:t>
      </w:r>
      <w:r w:rsidR="00BD6061">
        <w:rPr>
          <w:rFonts w:ascii="Verdana" w:hAnsi="Verdana" w:cs="Arial"/>
          <w:i/>
        </w:rPr>
        <w:t xml:space="preserve">e </w:t>
      </w:r>
      <w:r w:rsidR="001B45A3">
        <w:rPr>
          <w:rFonts w:ascii="Verdana" w:hAnsi="Verdana" w:cs="Arial"/>
          <w:i/>
        </w:rPr>
        <w:t>considerando-se a necessidade de regulamentação do tema, apresenta o seguinte Anteprojeto de Lei:</w:t>
      </w:r>
    </w:p>
    <w:p w:rsidR="00BD6061" w:rsidRDefault="00BD6061" w:rsidP="00BD6061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0" w:name="artigo_8"/>
      <w:r w:rsidRPr="00A05D04">
        <w:rPr>
          <w:rFonts w:ascii="Verdana" w:hAnsi="Verdana"/>
          <w:b/>
        </w:rPr>
        <w:t>Art. 1º</w:t>
      </w:r>
      <w:bookmarkEnd w:id="0"/>
      <w:r w:rsidRPr="00A05D04">
        <w:rPr>
          <w:rFonts w:ascii="Verdana" w:hAnsi="Verdana" w:cs="Calibri"/>
          <w:b/>
          <w:shd w:val="clear" w:color="auto" w:fill="FFFFFF"/>
        </w:rPr>
        <w:t>.</w:t>
      </w:r>
      <w:r w:rsidRPr="00A05D04">
        <w:rPr>
          <w:rFonts w:ascii="Verdana" w:hAnsi="Verdana" w:cs="Calibri"/>
          <w:shd w:val="clear" w:color="auto" w:fill="FFFFFF"/>
        </w:rPr>
        <w:t xml:space="preserve"> Fica </w:t>
      </w:r>
      <w:r w:rsidR="00A05D04" w:rsidRPr="00A05D04">
        <w:rPr>
          <w:rFonts w:ascii="Verdana" w:hAnsi="Verdana" w:cs="Calibri"/>
          <w:shd w:val="clear" w:color="auto" w:fill="FFFFFF"/>
        </w:rPr>
        <w:t xml:space="preserve">criado o </w:t>
      </w:r>
      <w:r w:rsidR="00A05D04" w:rsidRPr="00A05D04">
        <w:rPr>
          <w:rFonts w:ascii="Verdana" w:hAnsi="Verdana" w:cs="Arial"/>
          <w:color w:val="000000"/>
          <w:shd w:val="clear" w:color="auto" w:fill="FFFFFF"/>
        </w:rPr>
        <w:t>Programa de Incentivo a Geração de Emprego e Renda no Município de Carmo do Cajuru (PRIGERECC)</w:t>
      </w:r>
      <w:r w:rsidR="00A05D04">
        <w:rPr>
          <w:rFonts w:ascii="Verdana" w:hAnsi="Verdana" w:cs="Arial"/>
          <w:color w:val="000000"/>
          <w:shd w:val="clear" w:color="auto" w:fill="FFFFFF"/>
        </w:rPr>
        <w:t>, consistente no apoio às empresas instaladas e em funcionamento ou que pretendem se instalar no território municipal</w:t>
      </w:r>
      <w:r w:rsidRPr="00A05D04">
        <w:rPr>
          <w:rFonts w:ascii="Verdana" w:hAnsi="Verdana" w:cs="Calibri"/>
          <w:shd w:val="clear" w:color="auto" w:fill="FFFFFF"/>
        </w:rPr>
        <w:t>.</w:t>
      </w:r>
    </w:p>
    <w:p w:rsidR="00A05D04" w:rsidRDefault="00A05D04" w:rsidP="00BD6061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A05D04">
        <w:rPr>
          <w:rFonts w:ascii="Verdana" w:hAnsi="Verdana" w:cs="Calibri"/>
          <w:b/>
          <w:shd w:val="clear" w:color="auto" w:fill="FFFFFF"/>
        </w:rPr>
        <w:t>Parágrafo único.</w:t>
      </w:r>
      <w:r>
        <w:rPr>
          <w:rFonts w:ascii="Verdana" w:hAnsi="Verdana" w:cs="Calibri"/>
          <w:shd w:val="clear" w:color="auto" w:fill="FFFFFF"/>
        </w:rPr>
        <w:t xml:space="preserve"> São modalidades do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>:</w:t>
      </w:r>
    </w:p>
    <w:p w:rsidR="00A05D04" w:rsidRDefault="00A05D04" w:rsidP="00BD6061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I –</w:t>
      </w:r>
      <w:r>
        <w:rPr>
          <w:rFonts w:ascii="Verdana" w:hAnsi="Verdana" w:cs="Arial"/>
          <w:color w:val="000000"/>
          <w:shd w:val="clear" w:color="auto" w:fill="FFFFFF"/>
        </w:rPr>
        <w:t xml:space="preserve"> Concessão de subvenção econômica na forma da Lei Federal nº 4.320/64;</w:t>
      </w:r>
    </w:p>
    <w:p w:rsidR="00A05D04" w:rsidRDefault="00A05D04" w:rsidP="00BD6061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II –</w:t>
      </w:r>
      <w:r>
        <w:rPr>
          <w:rFonts w:ascii="Verdana" w:hAnsi="Verdana" w:cs="Arial"/>
          <w:color w:val="000000"/>
          <w:shd w:val="clear" w:color="auto" w:fill="FFFFFF"/>
        </w:rPr>
        <w:t xml:space="preserve"> Concessão de direito real de uso sobre imóvel, precedida de avaliação, lei municipal autorizativa e processo de licitação;</w:t>
      </w:r>
    </w:p>
    <w:p w:rsidR="00A05D04" w:rsidRDefault="00A05D04" w:rsidP="00BD6061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III –</w:t>
      </w:r>
      <w:r>
        <w:rPr>
          <w:rFonts w:ascii="Verdana" w:hAnsi="Verdana" w:cs="Arial"/>
          <w:color w:val="000000"/>
          <w:shd w:val="clear" w:color="auto" w:fill="FFFFFF"/>
        </w:rPr>
        <w:t xml:space="preserve"> Doação de imóvel com encargo, precedida de avaliação e lei municipal autorizativa;</w:t>
      </w:r>
    </w:p>
    <w:p w:rsidR="00A05D04" w:rsidRDefault="00A05D04" w:rsidP="00BD6061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IV –</w:t>
      </w:r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Isenção parcial ou total do tributo municipal Importo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Sobre Serviços de Quaisquer Natureza – ISSQN.</w:t>
      </w:r>
    </w:p>
    <w:p w:rsidR="00A33DD3" w:rsidRDefault="00BD6061" w:rsidP="00BD6061">
      <w:pPr>
        <w:spacing w:after="0" w:line="240" w:lineRule="auto"/>
        <w:ind w:firstLine="1134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1" w:name="artigo_9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Pr="00BD6061">
        <w:rPr>
          <w:rFonts w:ascii="Verdana" w:hAnsi="Verdana"/>
          <w:b/>
        </w:rPr>
        <w:t>º</w:t>
      </w:r>
      <w:bookmarkEnd w:id="1"/>
      <w:r w:rsidRPr="00BD6061">
        <w:rPr>
          <w:rFonts w:ascii="Verdana" w:hAnsi="Verdana"/>
          <w:b/>
        </w:rPr>
        <w:t>.</w:t>
      </w:r>
      <w:r w:rsidRPr="00BD6061">
        <w:rPr>
          <w:rFonts w:ascii="Verdana" w:hAnsi="Verdana" w:cs="Calibri"/>
          <w:shd w:val="clear" w:color="auto" w:fill="FFFFFF"/>
        </w:rPr>
        <w:t> </w:t>
      </w:r>
      <w:r w:rsidR="00A05D04">
        <w:rPr>
          <w:rFonts w:ascii="Verdana" w:hAnsi="Verdana" w:cs="Calibri"/>
          <w:shd w:val="clear" w:color="auto" w:fill="FFFFFF"/>
        </w:rPr>
        <w:t xml:space="preserve">O </w:t>
      </w:r>
      <w:r w:rsidR="00A05D04" w:rsidRPr="00A05D04">
        <w:rPr>
          <w:rFonts w:ascii="Verdana" w:hAnsi="Verdana" w:cs="Arial"/>
          <w:color w:val="000000"/>
          <w:shd w:val="clear" w:color="auto" w:fill="FFFFFF"/>
        </w:rPr>
        <w:t>PRIGERECC</w:t>
      </w:r>
      <w:r w:rsidR="00A05D04" w:rsidRPr="00BD6061">
        <w:rPr>
          <w:rFonts w:ascii="Verdana" w:hAnsi="Verdana" w:cs="Calibri"/>
          <w:shd w:val="clear" w:color="auto" w:fill="FFFFFF"/>
        </w:rPr>
        <w:t xml:space="preserve"> </w:t>
      </w:r>
      <w:r w:rsidR="00A33DD3">
        <w:rPr>
          <w:rFonts w:ascii="Verdana" w:hAnsi="Verdana" w:cs="Calibri"/>
          <w:shd w:val="clear" w:color="auto" w:fill="FFFFFF"/>
        </w:rPr>
        <w:t>na modalidade a que se refere o inciso IV do parágrafo único do artigo 1º desta Lei</w:t>
      </w:r>
      <w:proofErr w:type="gramStart"/>
      <w:r w:rsidR="00A33DD3">
        <w:rPr>
          <w:rFonts w:ascii="Verdana" w:hAnsi="Verdana" w:cs="Calibri"/>
          <w:shd w:val="clear" w:color="auto" w:fill="FFFFFF"/>
        </w:rPr>
        <w:t>, deverá</w:t>
      </w:r>
      <w:proofErr w:type="gramEnd"/>
      <w:r w:rsidR="00A33DD3">
        <w:rPr>
          <w:rFonts w:ascii="Verdana" w:hAnsi="Verdana" w:cs="Calibri"/>
          <w:shd w:val="clear" w:color="auto" w:fill="FFFFFF"/>
        </w:rPr>
        <w:t xml:space="preserve"> levar em consideração a função social e a expressão econômica com a geração de emprego, e será em conformidade com o número de postos de trabalho diretos e indiretos, de acordo com os seguintes parâmetros:</w:t>
      </w:r>
    </w:p>
    <w:p w:rsidR="00A33DD3" w:rsidRDefault="00A33DD3" w:rsidP="00BD6061">
      <w:pPr>
        <w:spacing w:after="0" w:line="240" w:lineRule="auto"/>
        <w:ind w:firstLine="1134"/>
        <w:jc w:val="both"/>
        <w:rPr>
          <w:rFonts w:ascii="Verdana" w:hAnsi="Verdana" w:cs="Calibri"/>
          <w:shd w:val="clear" w:color="auto" w:fill="FFFFFF"/>
        </w:rPr>
      </w:pPr>
    </w:p>
    <w:p w:rsidR="00A33DD3" w:rsidRDefault="00A33DD3" w:rsidP="00A33DD3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 –</w:t>
      </w:r>
      <w:r>
        <w:rPr>
          <w:rFonts w:ascii="Verdana" w:hAnsi="Verdana" w:cs="Calibri"/>
          <w:shd w:val="clear" w:color="auto" w:fill="FFFFFF"/>
        </w:rPr>
        <w:t xml:space="preserve"> de 10 (dez) a 50 (cinquenta) postos de trabalho: isenção de até 5% (cinco por cento);</w:t>
      </w:r>
    </w:p>
    <w:p w:rsidR="00A33DD3" w:rsidRDefault="00A33DD3" w:rsidP="00A33DD3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II –</w:t>
      </w:r>
      <w:r>
        <w:rPr>
          <w:rFonts w:ascii="Verdana" w:hAnsi="Verdana" w:cs="Calibri"/>
          <w:shd w:val="clear" w:color="auto" w:fill="FFFFFF"/>
        </w:rPr>
        <w:t xml:space="preserve"> de 51 (cinquenta e um) a 124 (cento e vinte e quatro) postos de trabalho: isenção de até 10% (dez por cento);</w:t>
      </w:r>
    </w:p>
    <w:p w:rsidR="00A33DD3" w:rsidRDefault="00A33DD3" w:rsidP="00A33DD3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III –</w:t>
      </w:r>
      <w:r>
        <w:rPr>
          <w:rFonts w:ascii="Verdana" w:hAnsi="Verdana" w:cs="Calibri"/>
          <w:shd w:val="clear" w:color="auto" w:fill="FFFFFF"/>
        </w:rPr>
        <w:t xml:space="preserve"> de 1</w:t>
      </w:r>
      <w:r w:rsidR="006508FA">
        <w:rPr>
          <w:rFonts w:ascii="Verdana" w:hAnsi="Verdana" w:cs="Calibri"/>
          <w:shd w:val="clear" w:color="auto" w:fill="FFFFFF"/>
        </w:rPr>
        <w:t>25</w:t>
      </w:r>
      <w:r>
        <w:rPr>
          <w:rFonts w:ascii="Verdana" w:hAnsi="Verdana" w:cs="Calibri"/>
          <w:shd w:val="clear" w:color="auto" w:fill="FFFFFF"/>
        </w:rPr>
        <w:t xml:space="preserve"> (</w:t>
      </w:r>
      <w:r w:rsidR="006508FA">
        <w:rPr>
          <w:rFonts w:ascii="Verdana" w:hAnsi="Verdana" w:cs="Calibri"/>
          <w:shd w:val="clear" w:color="auto" w:fill="FFFFFF"/>
        </w:rPr>
        <w:t>cento e vinte e cinco</w:t>
      </w:r>
      <w:r>
        <w:rPr>
          <w:rFonts w:ascii="Verdana" w:hAnsi="Verdana" w:cs="Calibri"/>
          <w:shd w:val="clear" w:color="auto" w:fill="FFFFFF"/>
        </w:rPr>
        <w:t xml:space="preserve">) a </w:t>
      </w:r>
      <w:r w:rsidR="006508FA">
        <w:rPr>
          <w:rFonts w:ascii="Verdana" w:hAnsi="Verdana" w:cs="Calibri"/>
          <w:shd w:val="clear" w:color="auto" w:fill="FFFFFF"/>
        </w:rPr>
        <w:t>499</w:t>
      </w:r>
      <w:r>
        <w:rPr>
          <w:rFonts w:ascii="Verdana" w:hAnsi="Verdana" w:cs="Calibri"/>
          <w:shd w:val="clear" w:color="auto" w:fill="FFFFFF"/>
        </w:rPr>
        <w:t xml:space="preserve"> (</w:t>
      </w:r>
      <w:r w:rsidR="006508FA">
        <w:rPr>
          <w:rFonts w:ascii="Verdana" w:hAnsi="Verdana" w:cs="Calibri"/>
          <w:shd w:val="clear" w:color="auto" w:fill="FFFFFF"/>
        </w:rPr>
        <w:t>quatrocentos e noventa e nove</w:t>
      </w:r>
      <w:r>
        <w:rPr>
          <w:rFonts w:ascii="Verdana" w:hAnsi="Verdana" w:cs="Calibri"/>
          <w:shd w:val="clear" w:color="auto" w:fill="FFFFFF"/>
        </w:rPr>
        <w:t xml:space="preserve">) postos de trabalho: isenção de até </w:t>
      </w:r>
      <w:r w:rsidR="006508FA">
        <w:rPr>
          <w:rFonts w:ascii="Verdana" w:hAnsi="Verdana" w:cs="Calibri"/>
          <w:shd w:val="clear" w:color="auto" w:fill="FFFFFF"/>
        </w:rPr>
        <w:t>40</w:t>
      </w:r>
      <w:r>
        <w:rPr>
          <w:rFonts w:ascii="Verdana" w:hAnsi="Verdana" w:cs="Calibri"/>
          <w:shd w:val="clear" w:color="auto" w:fill="FFFFFF"/>
        </w:rPr>
        <w:t>% (</w:t>
      </w:r>
      <w:r w:rsidR="006508FA">
        <w:rPr>
          <w:rFonts w:ascii="Verdana" w:hAnsi="Verdana" w:cs="Calibri"/>
          <w:shd w:val="clear" w:color="auto" w:fill="FFFFFF"/>
        </w:rPr>
        <w:t>quarenta</w:t>
      </w:r>
      <w:r>
        <w:rPr>
          <w:rFonts w:ascii="Verdana" w:hAnsi="Verdana" w:cs="Calibri"/>
          <w:shd w:val="clear" w:color="auto" w:fill="FFFFFF"/>
        </w:rPr>
        <w:t xml:space="preserve"> por cento);</w:t>
      </w:r>
    </w:p>
    <w:p w:rsidR="00A33DD3" w:rsidRDefault="00A33DD3" w:rsidP="00A33DD3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IV –</w:t>
      </w:r>
      <w:r>
        <w:rPr>
          <w:rFonts w:ascii="Verdana" w:hAnsi="Verdana" w:cs="Calibri"/>
          <w:shd w:val="clear" w:color="auto" w:fill="FFFFFF"/>
        </w:rPr>
        <w:t xml:space="preserve"> de </w:t>
      </w:r>
      <w:r w:rsidR="006508FA">
        <w:rPr>
          <w:rFonts w:ascii="Verdana" w:hAnsi="Verdana" w:cs="Calibri"/>
          <w:shd w:val="clear" w:color="auto" w:fill="FFFFFF"/>
        </w:rPr>
        <w:t>50</w:t>
      </w:r>
      <w:r>
        <w:rPr>
          <w:rFonts w:ascii="Verdana" w:hAnsi="Verdana" w:cs="Calibri"/>
          <w:shd w:val="clear" w:color="auto" w:fill="FFFFFF"/>
        </w:rPr>
        <w:t>0 (</w:t>
      </w:r>
      <w:r w:rsidR="006508FA">
        <w:rPr>
          <w:rFonts w:ascii="Verdana" w:hAnsi="Verdana" w:cs="Calibri"/>
          <w:shd w:val="clear" w:color="auto" w:fill="FFFFFF"/>
        </w:rPr>
        <w:t>quinhentos</w:t>
      </w:r>
      <w:r>
        <w:rPr>
          <w:rFonts w:ascii="Verdana" w:hAnsi="Verdana" w:cs="Calibri"/>
          <w:shd w:val="clear" w:color="auto" w:fill="FFFFFF"/>
        </w:rPr>
        <w:t xml:space="preserve">) a </w:t>
      </w:r>
      <w:r w:rsidR="006508FA">
        <w:rPr>
          <w:rFonts w:ascii="Verdana" w:hAnsi="Verdana" w:cs="Calibri"/>
          <w:shd w:val="clear" w:color="auto" w:fill="FFFFFF"/>
        </w:rPr>
        <w:t>799</w:t>
      </w:r>
      <w:r>
        <w:rPr>
          <w:rFonts w:ascii="Verdana" w:hAnsi="Verdana" w:cs="Calibri"/>
          <w:shd w:val="clear" w:color="auto" w:fill="FFFFFF"/>
        </w:rPr>
        <w:t xml:space="preserve"> (</w:t>
      </w:r>
      <w:r w:rsidR="006508FA">
        <w:rPr>
          <w:rFonts w:ascii="Verdana" w:hAnsi="Verdana" w:cs="Calibri"/>
          <w:shd w:val="clear" w:color="auto" w:fill="FFFFFF"/>
        </w:rPr>
        <w:t>setecentos e noventa e nove</w:t>
      </w:r>
      <w:r>
        <w:rPr>
          <w:rFonts w:ascii="Verdana" w:hAnsi="Verdana" w:cs="Calibri"/>
          <w:shd w:val="clear" w:color="auto" w:fill="FFFFFF"/>
        </w:rPr>
        <w:t xml:space="preserve">) postos de trabalho: isenção de até </w:t>
      </w:r>
      <w:r w:rsidR="006508FA">
        <w:rPr>
          <w:rFonts w:ascii="Verdana" w:hAnsi="Verdana" w:cs="Calibri"/>
          <w:shd w:val="clear" w:color="auto" w:fill="FFFFFF"/>
        </w:rPr>
        <w:t>60</w:t>
      </w:r>
      <w:r>
        <w:rPr>
          <w:rFonts w:ascii="Verdana" w:hAnsi="Verdana" w:cs="Calibri"/>
          <w:shd w:val="clear" w:color="auto" w:fill="FFFFFF"/>
        </w:rPr>
        <w:t>% (</w:t>
      </w:r>
      <w:r w:rsidR="006508FA">
        <w:rPr>
          <w:rFonts w:ascii="Verdana" w:hAnsi="Verdana" w:cs="Calibri"/>
          <w:shd w:val="clear" w:color="auto" w:fill="FFFFFF"/>
        </w:rPr>
        <w:t>sessenta</w:t>
      </w:r>
      <w:r>
        <w:rPr>
          <w:rFonts w:ascii="Verdana" w:hAnsi="Verdana" w:cs="Calibri"/>
          <w:shd w:val="clear" w:color="auto" w:fill="FFFFFF"/>
        </w:rPr>
        <w:t xml:space="preserve"> por cento);</w:t>
      </w:r>
    </w:p>
    <w:p w:rsidR="006508FA" w:rsidRDefault="006508FA" w:rsidP="00A33DD3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V –</w:t>
      </w:r>
      <w:r>
        <w:rPr>
          <w:rFonts w:ascii="Verdana" w:hAnsi="Verdana" w:cs="Calibri"/>
          <w:shd w:val="clear" w:color="auto" w:fill="FFFFFF"/>
        </w:rPr>
        <w:t xml:space="preserve"> acima de 799 (setecentos e noventa e nove)</w:t>
      </w:r>
      <w:r w:rsidR="00A33DD3">
        <w:rPr>
          <w:rFonts w:ascii="Verdana" w:hAnsi="Verdana" w:cs="Calibri"/>
          <w:shd w:val="clear" w:color="auto" w:fill="FFFFFF"/>
        </w:rPr>
        <w:t xml:space="preserve"> postos de trabalho: isenção de até </w:t>
      </w:r>
      <w:r>
        <w:rPr>
          <w:rFonts w:ascii="Verdana" w:hAnsi="Verdana" w:cs="Calibri"/>
          <w:shd w:val="clear" w:color="auto" w:fill="FFFFFF"/>
        </w:rPr>
        <w:t>80</w:t>
      </w:r>
      <w:r w:rsidR="00A33DD3">
        <w:rPr>
          <w:rFonts w:ascii="Verdana" w:hAnsi="Verdana" w:cs="Calibri"/>
          <w:shd w:val="clear" w:color="auto" w:fill="FFFFFF"/>
        </w:rPr>
        <w:t>% (</w:t>
      </w:r>
      <w:r>
        <w:rPr>
          <w:rFonts w:ascii="Verdana" w:hAnsi="Verdana" w:cs="Calibri"/>
          <w:shd w:val="clear" w:color="auto" w:fill="FFFFFF"/>
        </w:rPr>
        <w:t>oitenta</w:t>
      </w:r>
      <w:r w:rsidR="00A33DD3">
        <w:rPr>
          <w:rFonts w:ascii="Verdana" w:hAnsi="Verdana" w:cs="Calibri"/>
          <w:shd w:val="clear" w:color="auto" w:fill="FFFFFF"/>
        </w:rPr>
        <w:t xml:space="preserve"> por cento)</w:t>
      </w:r>
      <w:r>
        <w:rPr>
          <w:rFonts w:ascii="Verdana" w:hAnsi="Verdana" w:cs="Calibri"/>
          <w:shd w:val="clear" w:color="auto" w:fill="FFFFFF"/>
        </w:rPr>
        <w:t>.</w:t>
      </w:r>
    </w:p>
    <w:p w:rsidR="00A33DD3" w:rsidRDefault="006508FA" w:rsidP="00A33DD3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§ 1º.</w:t>
      </w:r>
      <w:r>
        <w:rPr>
          <w:rFonts w:ascii="Verdana" w:hAnsi="Verdana" w:cs="Calibri"/>
          <w:shd w:val="clear" w:color="auto" w:fill="FFFFFF"/>
        </w:rPr>
        <w:t xml:space="preserve"> 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na modalidade a que se refere o </w:t>
      </w:r>
      <w:r w:rsidRPr="006508FA">
        <w:rPr>
          <w:rFonts w:ascii="Verdana" w:hAnsi="Verdana" w:cs="Arial"/>
          <w:i/>
          <w:color w:val="000000"/>
          <w:shd w:val="clear" w:color="auto" w:fill="FFFFFF"/>
        </w:rPr>
        <w:t>caput</w:t>
      </w:r>
      <w:r>
        <w:rPr>
          <w:rFonts w:ascii="Verdana" w:hAnsi="Verdana" w:cs="Arial"/>
          <w:color w:val="000000"/>
          <w:shd w:val="clear" w:color="auto" w:fill="FFFFFF"/>
        </w:rPr>
        <w:t xml:space="preserve"> deste artigo será deferido por um período de 180 (cento e oitenta) dias, podendo ser prorrogado por períodos sucessivos, via Decreto do Executivo, respeitado o interesse público.</w:t>
      </w:r>
    </w:p>
    <w:p w:rsidR="006508FA" w:rsidRDefault="006508FA" w:rsidP="00A33DD3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§ 2º.</w:t>
      </w:r>
      <w:r>
        <w:rPr>
          <w:rFonts w:ascii="Verdana" w:hAnsi="Verdana" w:cs="Arial"/>
          <w:color w:val="000000"/>
          <w:shd w:val="clear" w:color="auto" w:fill="FFFFFF"/>
        </w:rPr>
        <w:t xml:space="preserve"> A prorrogação do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D91274">
        <w:rPr>
          <w:rFonts w:ascii="Verdana" w:hAnsi="Verdana" w:cs="Arial"/>
          <w:color w:val="000000"/>
          <w:shd w:val="clear" w:color="auto" w:fill="FFFFFF"/>
        </w:rPr>
        <w:t>firmado na forma deste artigo</w:t>
      </w:r>
      <w:proofErr w:type="gramStart"/>
      <w:r w:rsidR="00D91274">
        <w:rPr>
          <w:rFonts w:ascii="Verdana" w:hAnsi="Verdana" w:cs="Arial"/>
          <w:color w:val="000000"/>
          <w:shd w:val="clear" w:color="auto" w:fill="FFFFFF"/>
        </w:rPr>
        <w:t>, dependerá</w:t>
      </w:r>
      <w:proofErr w:type="gramEnd"/>
      <w:r w:rsidR="00D91274">
        <w:rPr>
          <w:rFonts w:ascii="Verdana" w:hAnsi="Verdana" w:cs="Arial"/>
          <w:color w:val="000000"/>
          <w:shd w:val="clear" w:color="auto" w:fill="FFFFFF"/>
        </w:rPr>
        <w:t xml:space="preserve"> de fiscalização e avaliação pelo município, da manutenção das condições que </w:t>
      </w:r>
      <w:r w:rsidR="00D91274">
        <w:rPr>
          <w:rFonts w:ascii="Verdana" w:hAnsi="Verdana" w:cs="Arial"/>
          <w:color w:val="000000"/>
          <w:shd w:val="clear" w:color="auto" w:fill="FFFFFF"/>
        </w:rPr>
        <w:lastRenderedPageBreak/>
        <w:t xml:space="preserve">ensejaram o seu deferimento, e, se for o caso, o incentivo deverá ser </w:t>
      </w:r>
      <w:proofErr w:type="spellStart"/>
      <w:r w:rsidR="00D91274">
        <w:rPr>
          <w:rFonts w:ascii="Verdana" w:hAnsi="Verdana" w:cs="Arial"/>
          <w:color w:val="000000"/>
          <w:shd w:val="clear" w:color="auto" w:fill="FFFFFF"/>
        </w:rPr>
        <w:t>reenquadrado</w:t>
      </w:r>
      <w:proofErr w:type="spellEnd"/>
      <w:r w:rsidR="00D91274">
        <w:rPr>
          <w:rFonts w:ascii="Verdana" w:hAnsi="Verdana" w:cs="Arial"/>
          <w:color w:val="000000"/>
          <w:shd w:val="clear" w:color="auto" w:fill="FFFFFF"/>
        </w:rPr>
        <w:t xml:space="preserve"> em uma das hipóteses a que se referem os incisos I a V do </w:t>
      </w:r>
      <w:r w:rsidR="00D91274" w:rsidRPr="00D91274">
        <w:rPr>
          <w:rFonts w:ascii="Verdana" w:hAnsi="Verdana" w:cs="Arial"/>
          <w:i/>
          <w:color w:val="000000"/>
          <w:shd w:val="clear" w:color="auto" w:fill="FFFFFF"/>
        </w:rPr>
        <w:t>caput</w:t>
      </w:r>
      <w:r w:rsidR="00D91274">
        <w:rPr>
          <w:rFonts w:ascii="Verdana" w:hAnsi="Verdana" w:cs="Arial"/>
          <w:color w:val="000000"/>
          <w:shd w:val="clear" w:color="auto" w:fill="FFFFFF"/>
        </w:rPr>
        <w:t xml:space="preserve"> deste artigo.</w:t>
      </w:r>
    </w:p>
    <w:p w:rsidR="00A33DD3" w:rsidRDefault="00A33DD3" w:rsidP="00A33DD3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</w:p>
    <w:p w:rsidR="00D91274" w:rsidRDefault="00BD6061" w:rsidP="00D91274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bookmarkStart w:id="2" w:name="artigo_10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3º</w:t>
      </w:r>
      <w:bookmarkEnd w:id="2"/>
      <w:r w:rsidRPr="00BD6061">
        <w:rPr>
          <w:rFonts w:ascii="Verdana" w:hAnsi="Verdana"/>
          <w:b/>
        </w:rPr>
        <w:t>.</w:t>
      </w:r>
      <w:r w:rsidR="00D91274">
        <w:rPr>
          <w:rFonts w:ascii="Verdana" w:hAnsi="Verdana" w:cs="Calibri"/>
          <w:shd w:val="clear" w:color="auto" w:fill="FFFFFF"/>
        </w:rPr>
        <w:t xml:space="preserve"> A habilitação ao </w:t>
      </w:r>
      <w:r w:rsidR="00D91274" w:rsidRPr="00A05D04">
        <w:rPr>
          <w:rFonts w:ascii="Verdana" w:hAnsi="Verdana" w:cs="Arial"/>
          <w:color w:val="000000"/>
          <w:shd w:val="clear" w:color="auto" w:fill="FFFFFF"/>
        </w:rPr>
        <w:t>PRIGERECC</w:t>
      </w:r>
      <w:r w:rsidR="00D91274">
        <w:rPr>
          <w:rFonts w:ascii="Verdana" w:hAnsi="Verdana" w:cs="Arial"/>
          <w:color w:val="000000"/>
          <w:shd w:val="clear" w:color="auto" w:fill="FFFFFF"/>
        </w:rPr>
        <w:t>, em qualquer de suas modalidades, depende de requerimento prévio do interessado, com as seguintes informações mínimas:</w:t>
      </w:r>
    </w:p>
    <w:p w:rsidR="00BD6061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 –</w:t>
      </w:r>
      <w:r>
        <w:rPr>
          <w:rFonts w:ascii="Verdana" w:hAnsi="Verdana" w:cs="Calibri"/>
          <w:shd w:val="clear" w:color="auto" w:fill="FFFFFF"/>
        </w:rPr>
        <w:t xml:space="preserve"> capital inicial de investimento a ser implantado ou ampliado;</w:t>
      </w:r>
    </w:p>
    <w:p w:rsidR="00D91274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II –</w:t>
      </w:r>
      <w:r>
        <w:rPr>
          <w:rFonts w:ascii="Verdana" w:hAnsi="Verdana" w:cs="Calibri"/>
          <w:shd w:val="clear" w:color="auto" w:fill="FFFFFF"/>
        </w:rPr>
        <w:t xml:space="preserve"> área necessária para a sua instalação;</w:t>
      </w:r>
    </w:p>
    <w:p w:rsidR="00D91274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III –</w:t>
      </w:r>
      <w:r>
        <w:rPr>
          <w:rFonts w:ascii="Verdana" w:hAnsi="Verdana" w:cs="Calibri"/>
          <w:shd w:val="clear" w:color="auto" w:fill="FFFFFF"/>
        </w:rPr>
        <w:t xml:space="preserve"> absorção inicial de mão-de-obra e sua projeção futura;</w:t>
      </w:r>
    </w:p>
    <w:p w:rsidR="00D91274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IV –</w:t>
      </w:r>
      <w:r>
        <w:rPr>
          <w:rFonts w:ascii="Verdana" w:hAnsi="Verdana" w:cs="Calibri"/>
          <w:shd w:val="clear" w:color="auto" w:fill="FFFFFF"/>
        </w:rPr>
        <w:t xml:space="preserve"> possibilidade de aproveitamento de matéria-prima existente no Município;</w:t>
      </w:r>
    </w:p>
    <w:p w:rsidR="00D91274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V –</w:t>
      </w:r>
      <w:r>
        <w:rPr>
          <w:rFonts w:ascii="Verdana" w:hAnsi="Verdana" w:cs="Calibri"/>
          <w:shd w:val="clear" w:color="auto" w:fill="FFFFFF"/>
        </w:rPr>
        <w:t xml:space="preserve"> viabilidade de funcionamento regular;</w:t>
      </w:r>
    </w:p>
    <w:p w:rsidR="00D91274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VI –</w:t>
      </w:r>
      <w:r>
        <w:rPr>
          <w:rFonts w:ascii="Verdana" w:hAnsi="Verdana" w:cs="Calibri"/>
          <w:shd w:val="clear" w:color="auto" w:fill="FFFFFF"/>
        </w:rPr>
        <w:t xml:space="preserve"> produção estimada com a implantação ou ampliação;</w:t>
      </w:r>
    </w:p>
    <w:p w:rsidR="00D91274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VII –</w:t>
      </w:r>
      <w:r>
        <w:rPr>
          <w:rFonts w:ascii="Verdana" w:hAnsi="Verdana" w:cs="Calibri"/>
          <w:shd w:val="clear" w:color="auto" w:fill="FFFFFF"/>
        </w:rPr>
        <w:t xml:space="preserve"> objetivos;</w:t>
      </w:r>
    </w:p>
    <w:p w:rsidR="00D91274" w:rsidRDefault="00D91274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VIII –</w:t>
      </w:r>
      <w:r>
        <w:rPr>
          <w:rFonts w:ascii="Verdana" w:hAnsi="Verdana" w:cs="Calibri"/>
          <w:shd w:val="clear" w:color="auto" w:fill="FFFFFF"/>
        </w:rPr>
        <w:t xml:space="preserve"> outros informes que venham a ser solicitados pela Administração Municipal.</w:t>
      </w:r>
    </w:p>
    <w:p w:rsidR="00D91274" w:rsidRDefault="006B5656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§ 1º.</w:t>
      </w:r>
      <w:r>
        <w:rPr>
          <w:rFonts w:ascii="Verdana" w:hAnsi="Verdana" w:cs="Calibri"/>
          <w:shd w:val="clear" w:color="auto" w:fill="FFFFFF"/>
        </w:rPr>
        <w:t xml:space="preserve"> O requerimento de que trata o </w:t>
      </w:r>
      <w:r w:rsidRPr="006B5656">
        <w:rPr>
          <w:rFonts w:ascii="Verdana" w:hAnsi="Verdana" w:cs="Calibri"/>
          <w:i/>
          <w:shd w:val="clear" w:color="auto" w:fill="FFFFFF"/>
        </w:rPr>
        <w:t>caput</w:t>
      </w:r>
      <w:r>
        <w:rPr>
          <w:rFonts w:ascii="Verdana" w:hAnsi="Verdana" w:cs="Calibri"/>
          <w:shd w:val="clear" w:color="auto" w:fill="FFFFFF"/>
        </w:rPr>
        <w:t xml:space="preserve"> deste artigo deverá ser instruído com os seguintes documentos:</w:t>
      </w:r>
    </w:p>
    <w:p w:rsidR="006B5656" w:rsidRDefault="006B5656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 –</w:t>
      </w:r>
      <w:r>
        <w:rPr>
          <w:rFonts w:ascii="Verdana" w:hAnsi="Verdana" w:cs="Calibri"/>
          <w:shd w:val="clear" w:color="auto" w:fill="FFFFFF"/>
        </w:rPr>
        <w:t xml:space="preserve"> cópia do ato ou constituição da empresa e suas alterações, devidamente registrados na Junta Comercial do Estado;</w:t>
      </w:r>
    </w:p>
    <w:p w:rsidR="006B5656" w:rsidRDefault="006B5656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 xml:space="preserve">II </w:t>
      </w:r>
      <w:r w:rsidR="00C21C90" w:rsidRPr="006566C4">
        <w:rPr>
          <w:rFonts w:ascii="Verdana" w:hAnsi="Verdana" w:cs="Calibri"/>
          <w:b/>
          <w:shd w:val="clear" w:color="auto" w:fill="FFFFFF"/>
        </w:rPr>
        <w:t>–</w:t>
      </w:r>
      <w:r>
        <w:rPr>
          <w:rFonts w:ascii="Verdana" w:hAnsi="Verdana" w:cs="Calibri"/>
          <w:shd w:val="clear" w:color="auto" w:fill="FFFFFF"/>
        </w:rPr>
        <w:t xml:space="preserve"> </w:t>
      </w:r>
      <w:r w:rsidR="00C21C90">
        <w:rPr>
          <w:rFonts w:ascii="Verdana" w:hAnsi="Verdana" w:cs="Calibri"/>
          <w:shd w:val="clear" w:color="auto" w:fill="FFFFFF"/>
        </w:rPr>
        <w:t>prova dos registros ou inscrições em todos os órgãos públicos como Ministério da Economia, Secretaria da Fazenda Estadual e do Município de sua sede;</w:t>
      </w:r>
    </w:p>
    <w:p w:rsidR="00C21C90" w:rsidRDefault="00C21C90" w:rsidP="00D91274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III –</w:t>
      </w:r>
      <w:r>
        <w:rPr>
          <w:rFonts w:ascii="Verdana" w:hAnsi="Verdana" w:cs="Calibri"/>
          <w:shd w:val="clear" w:color="auto" w:fill="FFFFFF"/>
        </w:rPr>
        <w:t xml:space="preserve"> prova de regularidade, em se tratando de empresa já em atividade:</w:t>
      </w:r>
    </w:p>
    <w:p w:rsidR="00C21C90" w:rsidRDefault="00C21C90" w:rsidP="00C21C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proofErr w:type="gramStart"/>
      <w:r>
        <w:rPr>
          <w:rFonts w:ascii="Verdana" w:hAnsi="Verdana" w:cs="Calibri"/>
          <w:shd w:val="clear" w:color="auto" w:fill="FFFFFF"/>
        </w:rPr>
        <w:t>dos</w:t>
      </w:r>
      <w:proofErr w:type="gramEnd"/>
      <w:r>
        <w:rPr>
          <w:rFonts w:ascii="Verdana" w:hAnsi="Verdana" w:cs="Calibri"/>
          <w:shd w:val="clear" w:color="auto" w:fill="FFFFFF"/>
        </w:rPr>
        <w:t xml:space="preserve"> tributos federais;</w:t>
      </w:r>
    </w:p>
    <w:p w:rsidR="00C21C90" w:rsidRDefault="00C21C90" w:rsidP="00C21C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proofErr w:type="gramStart"/>
      <w:r>
        <w:rPr>
          <w:rFonts w:ascii="Verdana" w:hAnsi="Verdana" w:cs="Calibri"/>
          <w:shd w:val="clear" w:color="auto" w:fill="FFFFFF"/>
        </w:rPr>
        <w:t>dos</w:t>
      </w:r>
      <w:proofErr w:type="gramEnd"/>
      <w:r>
        <w:rPr>
          <w:rFonts w:ascii="Verdana" w:hAnsi="Verdana" w:cs="Calibri"/>
          <w:shd w:val="clear" w:color="auto" w:fill="FFFFFF"/>
        </w:rPr>
        <w:t xml:space="preserve"> tributos estaduais;</w:t>
      </w:r>
    </w:p>
    <w:p w:rsidR="00C21C90" w:rsidRDefault="00C21C90" w:rsidP="00C21C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proofErr w:type="gramStart"/>
      <w:r>
        <w:rPr>
          <w:rFonts w:ascii="Verdana" w:hAnsi="Verdana" w:cs="Calibri"/>
          <w:shd w:val="clear" w:color="auto" w:fill="FFFFFF"/>
        </w:rPr>
        <w:t>dos</w:t>
      </w:r>
      <w:proofErr w:type="gramEnd"/>
      <w:r>
        <w:rPr>
          <w:rFonts w:ascii="Verdana" w:hAnsi="Verdana" w:cs="Calibri"/>
          <w:shd w:val="clear" w:color="auto" w:fill="FFFFFF"/>
        </w:rPr>
        <w:t xml:space="preserve"> tributos do Município de sua sede;</w:t>
      </w:r>
    </w:p>
    <w:p w:rsidR="00C21C90" w:rsidRDefault="00C21C90" w:rsidP="00C21C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proofErr w:type="gramStart"/>
      <w:r>
        <w:rPr>
          <w:rFonts w:ascii="Verdana" w:hAnsi="Verdana" w:cs="Calibri"/>
          <w:shd w:val="clear" w:color="auto" w:fill="FFFFFF"/>
        </w:rPr>
        <w:t>do</w:t>
      </w:r>
      <w:proofErr w:type="gramEnd"/>
      <w:r>
        <w:rPr>
          <w:rFonts w:ascii="Verdana" w:hAnsi="Verdana" w:cs="Calibri"/>
          <w:shd w:val="clear" w:color="auto" w:fill="FFFFFF"/>
        </w:rPr>
        <w:t xml:space="preserve"> INSS;</w:t>
      </w:r>
    </w:p>
    <w:p w:rsidR="00C21C90" w:rsidRDefault="00C21C90" w:rsidP="00C21C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proofErr w:type="gramStart"/>
      <w:r>
        <w:rPr>
          <w:rFonts w:ascii="Verdana" w:hAnsi="Verdana" w:cs="Calibri"/>
          <w:shd w:val="clear" w:color="auto" w:fill="FFFFFF"/>
        </w:rPr>
        <w:t>do</w:t>
      </w:r>
      <w:proofErr w:type="gramEnd"/>
      <w:r>
        <w:rPr>
          <w:rFonts w:ascii="Verdana" w:hAnsi="Verdana" w:cs="Calibri"/>
          <w:shd w:val="clear" w:color="auto" w:fill="FFFFFF"/>
        </w:rPr>
        <w:t xml:space="preserve"> FGTS;</w:t>
      </w:r>
    </w:p>
    <w:p w:rsidR="00C21C90" w:rsidRDefault="00C21C90" w:rsidP="00C21C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proofErr w:type="gramStart"/>
      <w:r>
        <w:rPr>
          <w:rFonts w:ascii="Verdana" w:hAnsi="Verdana" w:cs="Calibri"/>
          <w:shd w:val="clear" w:color="auto" w:fill="FFFFFF"/>
        </w:rPr>
        <w:t>do</w:t>
      </w:r>
      <w:proofErr w:type="gramEnd"/>
      <w:r>
        <w:rPr>
          <w:rFonts w:ascii="Verdana" w:hAnsi="Verdana" w:cs="Calibri"/>
          <w:shd w:val="clear" w:color="auto" w:fill="FFFFFF"/>
        </w:rPr>
        <w:t xml:space="preserve"> PIS/PASEP; e</w:t>
      </w:r>
    </w:p>
    <w:p w:rsidR="00C21C90" w:rsidRDefault="00C21C90" w:rsidP="00C21C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>
        <w:rPr>
          <w:rFonts w:ascii="Verdana" w:hAnsi="Verdana" w:cs="Calibri"/>
          <w:shd w:val="clear" w:color="auto" w:fill="FFFFFF"/>
        </w:rPr>
        <w:t>Certidão Negativa de Débitos Trabalhistas.</w:t>
      </w:r>
    </w:p>
    <w:p w:rsidR="00C21C90" w:rsidRDefault="00C21C90" w:rsidP="00C21C90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IV –</w:t>
      </w:r>
      <w:r>
        <w:rPr>
          <w:rFonts w:ascii="Verdana" w:hAnsi="Verdana" w:cs="Calibri"/>
          <w:shd w:val="clear" w:color="auto" w:fill="FFFFFF"/>
        </w:rPr>
        <w:t xml:space="preserve"> projeto circunstanciado do investimento empresarial que pretende realizar, compreendendo a construção do prédio ou sua ampliação, bem como cronograma, instalações produção estimada, projeção do número de empregos, diretos e indiretos, a serem </w:t>
      </w:r>
      <w:proofErr w:type="gramStart"/>
      <w:r>
        <w:rPr>
          <w:rFonts w:ascii="Verdana" w:hAnsi="Verdana" w:cs="Calibri"/>
          <w:shd w:val="clear" w:color="auto" w:fill="FFFFFF"/>
        </w:rPr>
        <w:t>gerados, prazo</w:t>
      </w:r>
      <w:proofErr w:type="gramEnd"/>
      <w:r>
        <w:rPr>
          <w:rFonts w:ascii="Verdana" w:hAnsi="Verdana" w:cs="Calibri"/>
          <w:shd w:val="clear" w:color="auto" w:fill="FFFFFF"/>
        </w:rPr>
        <w:t xml:space="preserve"> para início de funcionamento da atividade da empresa e estudo de viabilidade econômica do empreendimento;</w:t>
      </w:r>
    </w:p>
    <w:p w:rsidR="00C21C90" w:rsidRDefault="00C21C90" w:rsidP="00C21C90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V –</w:t>
      </w:r>
      <w:r>
        <w:rPr>
          <w:rFonts w:ascii="Verdana" w:hAnsi="Verdana" w:cs="Calibri"/>
          <w:shd w:val="clear" w:color="auto" w:fill="FFFFFF"/>
        </w:rPr>
        <w:t xml:space="preserve"> projeto de preservação do meio ambiente e compromisso formal de recuperação dos danos que vierem a ser causados pela empresa;</w:t>
      </w:r>
    </w:p>
    <w:p w:rsidR="00C21C90" w:rsidRDefault="00C21C90" w:rsidP="00C21C90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VI –</w:t>
      </w:r>
      <w:r>
        <w:rPr>
          <w:rFonts w:ascii="Verdana" w:hAnsi="Verdana" w:cs="Calibri"/>
          <w:shd w:val="clear" w:color="auto" w:fill="FFFFFF"/>
        </w:rPr>
        <w:t xml:space="preserve"> certidão negativa judicial e de protesto de títulos da Comarca a que pertence o Município em que a empresa interessada tiver a sua sede.</w:t>
      </w:r>
    </w:p>
    <w:p w:rsidR="00F84FA6" w:rsidRDefault="00F84FA6" w:rsidP="00C21C90">
      <w:pPr>
        <w:spacing w:after="0" w:line="240" w:lineRule="auto"/>
        <w:jc w:val="both"/>
        <w:rPr>
          <w:rFonts w:ascii="Verdana" w:hAnsi="Verdana" w:cs="Calibri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§ 2º.</w:t>
      </w:r>
      <w:r>
        <w:rPr>
          <w:rFonts w:ascii="Verdana" w:hAnsi="Verdana" w:cs="Calibri"/>
          <w:shd w:val="clear" w:color="auto" w:fill="FFFFFF"/>
        </w:rPr>
        <w:t xml:space="preserve"> O Município dará preferência, na concessão de auxílio empresarial, à empresa que se comprometer a admitir como empregados, o maior número de pessoas residentes em seu território.</w:t>
      </w:r>
    </w:p>
    <w:p w:rsidR="004B5D7E" w:rsidRDefault="00BD6061" w:rsidP="00BD6061">
      <w:pPr>
        <w:spacing w:after="0" w:line="240" w:lineRule="auto"/>
        <w:ind w:firstLine="1134"/>
        <w:jc w:val="both"/>
        <w:rPr>
          <w:rFonts w:ascii="Verdana" w:hAnsi="Verdana" w:cs="Calibri"/>
          <w:shd w:val="clear" w:color="auto" w:fill="FFFFFF"/>
        </w:rPr>
      </w:pPr>
      <w:r w:rsidRPr="00BD6061">
        <w:rPr>
          <w:rFonts w:ascii="Verdana" w:hAnsi="Verdana" w:cs="Calibri"/>
        </w:rPr>
        <w:br/>
      </w:r>
      <w:bookmarkStart w:id="3" w:name="artigo_11"/>
      <w:r w:rsidRPr="00BD606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4º</w:t>
      </w:r>
      <w:bookmarkEnd w:id="3"/>
      <w:r w:rsidRPr="00BD6061">
        <w:rPr>
          <w:rFonts w:ascii="Verdana" w:hAnsi="Verdana"/>
          <w:b/>
        </w:rPr>
        <w:t>.</w:t>
      </w:r>
      <w:r w:rsidR="004B5D7E">
        <w:rPr>
          <w:rFonts w:ascii="Verdana" w:hAnsi="Verdana" w:cs="Calibri"/>
          <w:shd w:val="clear" w:color="auto" w:fill="FFFFFF"/>
        </w:rPr>
        <w:t xml:space="preserve"> O requerimento de inclusão no </w:t>
      </w:r>
      <w:r w:rsidR="004B5D7E" w:rsidRPr="00A05D04">
        <w:rPr>
          <w:rFonts w:ascii="Verdana" w:hAnsi="Verdana" w:cs="Arial"/>
          <w:color w:val="000000"/>
          <w:shd w:val="clear" w:color="auto" w:fill="FFFFFF"/>
        </w:rPr>
        <w:t>PRIGERECC</w:t>
      </w:r>
      <w:r w:rsidR="004B5D7E">
        <w:rPr>
          <w:rFonts w:ascii="Verdana" w:hAnsi="Verdana" w:cs="Arial"/>
          <w:color w:val="000000"/>
          <w:shd w:val="clear" w:color="auto" w:fill="FFFFFF"/>
        </w:rPr>
        <w:t xml:space="preserve"> deverá ser dirigido ao Secretário Municipal de Fazenda e Planejamento que promoverá sua autuação, instaurando-se o procedimento administrativo</w:t>
      </w:r>
      <w:r w:rsidRPr="00BD6061">
        <w:rPr>
          <w:rFonts w:ascii="Verdana" w:hAnsi="Verdana" w:cs="Calibri"/>
          <w:shd w:val="clear" w:color="auto" w:fill="FFFFFF"/>
        </w:rPr>
        <w:t>.</w:t>
      </w:r>
    </w:p>
    <w:p w:rsidR="00F0344C" w:rsidRDefault="004B5D7E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Calibri"/>
          <w:b/>
          <w:shd w:val="clear" w:color="auto" w:fill="FFFFFF"/>
        </w:rPr>
        <w:t>§ 1º.</w:t>
      </w:r>
      <w:r>
        <w:rPr>
          <w:rFonts w:ascii="Verdana" w:hAnsi="Verdana" w:cs="Calibri"/>
          <w:shd w:val="clear" w:color="auto" w:fill="FFFFFF"/>
        </w:rPr>
        <w:t xml:space="preserve"> O Secretário Municipal </w:t>
      </w:r>
      <w:r>
        <w:rPr>
          <w:rFonts w:ascii="Verdana" w:hAnsi="Verdana" w:cs="Arial"/>
          <w:color w:val="000000"/>
          <w:shd w:val="clear" w:color="auto" w:fill="FFFFFF"/>
        </w:rPr>
        <w:t xml:space="preserve">de Fazenda e Planejamento dirigirá e promoverá a instrução do processo administrativo a que se refere o </w:t>
      </w:r>
      <w:r w:rsidRPr="004B5D7E">
        <w:rPr>
          <w:rFonts w:ascii="Verdana" w:hAnsi="Verdana" w:cs="Arial"/>
          <w:i/>
          <w:color w:val="000000"/>
          <w:shd w:val="clear" w:color="auto" w:fill="FFFFFF"/>
        </w:rPr>
        <w:t>caput</w:t>
      </w:r>
      <w:r>
        <w:rPr>
          <w:rFonts w:ascii="Verdana" w:hAnsi="Verdana" w:cs="Arial"/>
          <w:color w:val="000000"/>
          <w:shd w:val="clear" w:color="auto" w:fill="FFFFFF"/>
        </w:rPr>
        <w:t xml:space="preserve"> deste artigo, certificando-se a respeito da veracidade das informações e documentação apresentada pelo interessado.</w:t>
      </w:r>
    </w:p>
    <w:p w:rsidR="004B5D7E" w:rsidRDefault="004B5D7E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lastRenderedPageBreak/>
        <w:t>§ 2º.</w:t>
      </w:r>
      <w:r>
        <w:rPr>
          <w:rFonts w:ascii="Verdana" w:hAnsi="Verdana" w:cs="Arial"/>
          <w:color w:val="000000"/>
          <w:shd w:val="clear" w:color="auto" w:fill="FFFFFF"/>
        </w:rPr>
        <w:t xml:space="preserve"> Ao final da instrução do processo administrativo a que se refere este artigo, o Secretário Municipal de Fazenda e Planejamento deverá elaborar relatório final conclusivo, opinando quanto à regularidade das informações e documentação apresentada, bem como quanto à modalidade do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cabível.</w:t>
      </w:r>
    </w:p>
    <w:p w:rsidR="004B5D7E" w:rsidRDefault="004B5D7E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§ 3º.</w:t>
      </w:r>
      <w:r>
        <w:rPr>
          <w:rFonts w:ascii="Verdana" w:hAnsi="Verdana" w:cs="Arial"/>
          <w:color w:val="000000"/>
          <w:shd w:val="clear" w:color="auto" w:fill="FFFFFF"/>
        </w:rPr>
        <w:t xml:space="preserve"> Com a apresentação do relatório final, o processo administrativo deverá ser remetido a Procuradoria Geral do Município para parecer</w:t>
      </w:r>
      <w:r w:rsidR="006F2152">
        <w:rPr>
          <w:rFonts w:ascii="Verdana" w:hAnsi="Verdana" w:cs="Arial"/>
          <w:color w:val="000000"/>
          <w:shd w:val="clear" w:color="auto" w:fill="FFFFFF"/>
        </w:rPr>
        <w:t>.</w:t>
      </w:r>
    </w:p>
    <w:p w:rsidR="006F2152" w:rsidRDefault="006F2152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§ 4º.</w:t>
      </w:r>
      <w:r>
        <w:rPr>
          <w:rFonts w:ascii="Verdana" w:hAnsi="Verdana" w:cs="Arial"/>
          <w:color w:val="000000"/>
          <w:shd w:val="clear" w:color="auto" w:fill="FFFFFF"/>
        </w:rPr>
        <w:t xml:space="preserve"> Apresentado o parecer jurídico, o processo administrativo será encaminhado ao Prefeito Municipal para decisão.</w:t>
      </w:r>
    </w:p>
    <w:p w:rsidR="006F2152" w:rsidRDefault="006F2152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§ 5º.</w:t>
      </w:r>
      <w:r>
        <w:rPr>
          <w:rFonts w:ascii="Verdana" w:hAnsi="Verdana" w:cs="Arial"/>
          <w:color w:val="000000"/>
          <w:shd w:val="clear" w:color="auto" w:fill="FFFFFF"/>
        </w:rPr>
        <w:t xml:space="preserve"> De qualquer ato do processo administrativo referente ao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caberá recurso ou pedido de reconsideração ao Prefeito Municipal no prazo de 03 (três) dias contados da data de publicação do ato que lhe der </w:t>
      </w:r>
      <w:proofErr w:type="gramStart"/>
      <w:r>
        <w:rPr>
          <w:rFonts w:ascii="Verdana" w:hAnsi="Verdana" w:cs="Arial"/>
          <w:color w:val="000000"/>
          <w:shd w:val="clear" w:color="auto" w:fill="FFFFFF"/>
        </w:rPr>
        <w:t>causa,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que decidirá no mesmo prazo.</w:t>
      </w:r>
    </w:p>
    <w:p w:rsidR="006F2152" w:rsidRDefault="006F2152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6F2152" w:rsidRDefault="006F2152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  <w:b/>
          <w:bCs/>
        </w:rPr>
        <w:t>Art. 5º.</w:t>
      </w:r>
      <w:r w:rsidRPr="006F215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O enquadramento no </w:t>
      </w:r>
      <w:r w:rsidR="001C1DD6" w:rsidRPr="00A05D04">
        <w:rPr>
          <w:rFonts w:ascii="Verdana" w:hAnsi="Verdana" w:cs="Arial"/>
          <w:color w:val="000000"/>
          <w:shd w:val="clear" w:color="auto" w:fill="FFFFFF"/>
        </w:rPr>
        <w:t>PRIGERECC</w:t>
      </w:r>
      <w:r w:rsidR="001C1DD6">
        <w:rPr>
          <w:rFonts w:ascii="Verdana" w:hAnsi="Verdana" w:cs="Arial"/>
          <w:color w:val="000000"/>
          <w:shd w:val="clear" w:color="auto" w:fill="FFFFFF"/>
        </w:rPr>
        <w:t xml:space="preserve"> ocorrerá mediante Decreto do prefeito Municipal, com indicação da modalidade, o prazo de vigência, o nome do beneficiário e outras informações de relevância.</w:t>
      </w:r>
    </w:p>
    <w:p w:rsidR="001C1DD6" w:rsidRDefault="001C1DD6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§ 1º.</w:t>
      </w:r>
      <w:r>
        <w:rPr>
          <w:rFonts w:ascii="Verdana" w:hAnsi="Verdana" w:cs="Arial"/>
          <w:color w:val="000000"/>
          <w:shd w:val="clear" w:color="auto" w:fill="FFFFFF"/>
        </w:rPr>
        <w:t xml:space="preserve"> A formalização do enquadramento no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dar-se-á mediante Termo de Concessão ou outro instrumento, preparado e aprovado pela Procuradoria Geral do Município, o qual deverá ser firmado pelo Secretário Municipal de Fazenda e Planejamento, pelo representante legal da beneficiária e por duas testemunhas.</w:t>
      </w:r>
    </w:p>
    <w:p w:rsidR="001C1DD6" w:rsidRDefault="001C1DD6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§ 2º.</w:t>
      </w:r>
      <w:r>
        <w:rPr>
          <w:rFonts w:ascii="Verdana" w:hAnsi="Verdana" w:cs="Arial"/>
          <w:color w:val="000000"/>
          <w:shd w:val="clear" w:color="auto" w:fill="FFFFFF"/>
        </w:rPr>
        <w:t xml:space="preserve"> O enquadramento no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não gera, em nenhuma hipótese, direito adquirido, podendo ser revogado a qualquer tempo por ato do Poder Executivo Municipal devidamente fundamentado.</w:t>
      </w:r>
    </w:p>
    <w:p w:rsidR="001C1DD6" w:rsidRDefault="001C1DD6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§ 3º.</w:t>
      </w:r>
      <w:r>
        <w:rPr>
          <w:rFonts w:ascii="Verdana" w:hAnsi="Verdana" w:cs="Arial"/>
          <w:color w:val="000000"/>
          <w:shd w:val="clear" w:color="auto" w:fill="FFFFFF"/>
        </w:rPr>
        <w:t xml:space="preserve"> 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deferido será revogado também nos casos de desvio da finalidade inicial e do projeto apresentado, asse</w:t>
      </w:r>
      <w:r w:rsidR="006566C4">
        <w:rPr>
          <w:rFonts w:ascii="Verdana" w:hAnsi="Verdana" w:cs="Arial"/>
          <w:color w:val="000000"/>
          <w:shd w:val="clear" w:color="auto" w:fill="FFFFFF"/>
        </w:rPr>
        <w:t>g</w:t>
      </w:r>
      <w:r>
        <w:rPr>
          <w:rFonts w:ascii="Verdana" w:hAnsi="Verdana" w:cs="Arial"/>
          <w:color w:val="000000"/>
          <w:shd w:val="clear" w:color="auto" w:fill="FFFFFF"/>
        </w:rPr>
        <w:t>urado o ressarcimento dos investimento</w:t>
      </w:r>
      <w:r w:rsidR="006566C4">
        <w:rPr>
          <w:rFonts w:ascii="Verdana" w:hAnsi="Verdana" w:cs="Arial"/>
          <w:color w:val="000000"/>
          <w:shd w:val="clear" w:color="auto" w:fill="FFFFFF"/>
        </w:rPr>
        <w:t>s</w:t>
      </w:r>
      <w:r>
        <w:rPr>
          <w:rFonts w:ascii="Verdana" w:hAnsi="Verdana" w:cs="Arial"/>
          <w:color w:val="000000"/>
          <w:shd w:val="clear" w:color="auto" w:fill="FFFFFF"/>
        </w:rPr>
        <w:t xml:space="preserve"> efetuados</w:t>
      </w:r>
      <w:r w:rsidR="006566C4">
        <w:rPr>
          <w:rFonts w:ascii="Verdana" w:hAnsi="Verdana" w:cs="Arial"/>
          <w:color w:val="000000"/>
          <w:shd w:val="clear" w:color="auto" w:fill="FFFFFF"/>
        </w:rPr>
        <w:t xml:space="preserve"> pelo Município, na forma desta lei.</w:t>
      </w:r>
    </w:p>
    <w:p w:rsidR="006566C4" w:rsidRDefault="006566C4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6566C4" w:rsidRDefault="006566C4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  <w:b/>
          <w:bCs/>
        </w:rPr>
        <w:t>Art. 6º.</w:t>
      </w:r>
      <w:r>
        <w:rPr>
          <w:rFonts w:ascii="Verdana" w:hAnsi="Verdana"/>
          <w:bCs/>
        </w:rPr>
        <w:t xml:space="preserve"> A beneficiária do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é única e exclusiva responsável por todas as despesas com a implantação e funcionamento, inclusive por eventuais danos que acarretar ao Município ou a terceiros, e pelas despesas com salário e encargos sociais referentes aos funcionários que admitir ou demitir.</w:t>
      </w:r>
    </w:p>
    <w:p w:rsidR="006566C4" w:rsidRDefault="006566C4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6566C4" w:rsidRDefault="006566C4" w:rsidP="004B5D7E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7º.</w:t>
      </w:r>
      <w:r w:rsidRPr="006566C4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O Município independente dos incentivos fixados nos artigos anteriores</w:t>
      </w:r>
      <w:proofErr w:type="gramStart"/>
      <w:r>
        <w:rPr>
          <w:rFonts w:ascii="Verdana" w:hAnsi="Verdana"/>
          <w:bCs/>
        </w:rPr>
        <w:t>, poderá</w:t>
      </w:r>
      <w:proofErr w:type="gramEnd"/>
      <w:r>
        <w:rPr>
          <w:rFonts w:ascii="Verdana" w:hAnsi="Verdana"/>
          <w:bCs/>
        </w:rPr>
        <w:t xml:space="preserve"> colaborar com as empresas através de serviços de terraplanagem, instalação de rede de água, de energia elétrica e outras, considerando, sempre, a repercussão da atividade empresarial na economia do Município.</w:t>
      </w:r>
    </w:p>
    <w:p w:rsidR="006566C4" w:rsidRDefault="006566C4" w:rsidP="004B5D7E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6566C4" w:rsidRDefault="006566C4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  <w:b/>
          <w:bCs/>
        </w:rPr>
        <w:t>Art. 8º.</w:t>
      </w:r>
      <w:r>
        <w:rPr>
          <w:rFonts w:ascii="Verdana" w:hAnsi="Verdana"/>
          <w:bCs/>
        </w:rPr>
        <w:t xml:space="preserve"> 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 xml:space="preserve"> beneficiará prioritariamente as empresas que utilizarem ou assumirem utilizar o maior número de trabalhadores residentes no Município e maior quantidade de matéria-prima local.</w:t>
      </w:r>
    </w:p>
    <w:p w:rsidR="006566C4" w:rsidRDefault="006566C4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6566C4" w:rsidRDefault="006566C4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Art. 9º.</w:t>
      </w:r>
      <w:r>
        <w:rPr>
          <w:rFonts w:ascii="Verdana" w:hAnsi="Verdana" w:cs="Arial"/>
          <w:color w:val="000000"/>
          <w:shd w:val="clear" w:color="auto" w:fill="FFFFFF"/>
        </w:rPr>
        <w:t xml:space="preserve"> As empresas já instaladas e em funcionamento no Município poderão se beneficiar do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>, observados os requisitos constantes desta lei.</w:t>
      </w:r>
    </w:p>
    <w:p w:rsidR="006566C4" w:rsidRDefault="006566C4" w:rsidP="004B5D7E">
      <w:pPr>
        <w:spacing w:after="0" w:line="240" w:lineRule="auto"/>
        <w:jc w:val="both"/>
        <w:rPr>
          <w:rFonts w:ascii="Verdana" w:hAnsi="Verdana" w:cs="Arial"/>
          <w:color w:val="000000"/>
          <w:shd w:val="clear" w:color="auto" w:fill="FFFFFF"/>
        </w:rPr>
      </w:pPr>
    </w:p>
    <w:p w:rsidR="006566C4" w:rsidRPr="006566C4" w:rsidRDefault="006566C4" w:rsidP="004B5D7E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6566C4">
        <w:rPr>
          <w:rFonts w:ascii="Verdana" w:hAnsi="Verdana" w:cs="Arial"/>
          <w:b/>
          <w:color w:val="000000"/>
          <w:shd w:val="clear" w:color="auto" w:fill="FFFFFF"/>
        </w:rPr>
        <w:t>Art. 10.</w:t>
      </w:r>
      <w:r>
        <w:rPr>
          <w:rFonts w:ascii="Verdana" w:hAnsi="Verdana" w:cs="Arial"/>
          <w:color w:val="000000"/>
          <w:shd w:val="clear" w:color="auto" w:fill="FFFFFF"/>
        </w:rPr>
        <w:t xml:space="preserve"> A quantidade de incentivos a serem concedidos no </w:t>
      </w:r>
      <w:r w:rsidRPr="00A05D04">
        <w:rPr>
          <w:rFonts w:ascii="Verdana" w:hAnsi="Verdana" w:cs="Arial"/>
          <w:color w:val="000000"/>
          <w:shd w:val="clear" w:color="auto" w:fill="FFFFFF"/>
        </w:rPr>
        <w:t>PRIGERECC</w:t>
      </w:r>
      <w:r>
        <w:rPr>
          <w:rFonts w:ascii="Verdana" w:hAnsi="Verdana" w:cs="Arial"/>
          <w:color w:val="000000"/>
          <w:shd w:val="clear" w:color="auto" w:fill="FFFFFF"/>
        </w:rPr>
        <w:t>, será determinada pelo Poder Executivo Municipal.</w:t>
      </w:r>
    </w:p>
    <w:p w:rsidR="00BD6061" w:rsidRPr="00BD6061" w:rsidRDefault="00BD6061" w:rsidP="00BD6061">
      <w:pPr>
        <w:spacing w:after="0" w:line="240" w:lineRule="auto"/>
        <w:ind w:firstLine="1134"/>
        <w:jc w:val="both"/>
        <w:rPr>
          <w:rFonts w:ascii="Verdana" w:hAnsi="Verdana"/>
          <w:b/>
          <w:bCs/>
        </w:rPr>
      </w:pPr>
    </w:p>
    <w:p w:rsidR="00F0344C" w:rsidRDefault="00BD6061" w:rsidP="00BD6061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DF4F71">
        <w:rPr>
          <w:rFonts w:ascii="Verdana" w:hAnsi="Verdana"/>
          <w:b/>
          <w:bCs/>
        </w:rPr>
        <w:t>11</w:t>
      </w:r>
      <w:r w:rsidR="00F0344C">
        <w:rPr>
          <w:rFonts w:ascii="Verdana" w:hAnsi="Verdana"/>
          <w:b/>
          <w:bCs/>
        </w:rPr>
        <w:t xml:space="preserve">. </w:t>
      </w:r>
      <w:r w:rsidR="00F0344C">
        <w:rPr>
          <w:rFonts w:ascii="Verdana" w:hAnsi="Verdana"/>
          <w:bCs/>
        </w:rPr>
        <w:t>Esta lei entra em vigor na data de sua publicação.</w:t>
      </w: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lastRenderedPageBreak/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A9055E">
        <w:rPr>
          <w:rFonts w:ascii="Verdana" w:hAnsi="Verdana"/>
        </w:rPr>
        <w:t>1</w:t>
      </w:r>
      <w:r w:rsidR="00827E2B">
        <w:rPr>
          <w:rFonts w:ascii="Verdana" w:hAnsi="Verdana"/>
        </w:rPr>
        <w:t>6</w:t>
      </w:r>
      <w:bookmarkStart w:id="4" w:name="_GoBack"/>
      <w:bookmarkEnd w:id="4"/>
      <w:r w:rsidRPr="001907E6">
        <w:rPr>
          <w:rFonts w:ascii="Verdana" w:hAnsi="Verdana"/>
        </w:rPr>
        <w:t xml:space="preserve"> de </w:t>
      </w:r>
      <w:r w:rsidR="00BE750B">
        <w:rPr>
          <w:rFonts w:ascii="Verdana" w:hAnsi="Verdana"/>
        </w:rPr>
        <w:t>fevereiro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BD6061">
        <w:rPr>
          <w:rFonts w:ascii="Verdana" w:hAnsi="Verdana"/>
        </w:rPr>
        <w:t>1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BD6061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:rsidR="00BE750B" w:rsidRDefault="00BE750B" w:rsidP="00A9055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:rsidR="00A9055E" w:rsidRDefault="00BE750B" w:rsidP="00A9055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:rsidR="00BE750B" w:rsidRDefault="00BE750B" w:rsidP="00A9055E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BE750B" w:rsidSect="00803E28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C4" w:rsidRDefault="006566C4" w:rsidP="00724934">
      <w:r>
        <w:separator/>
      </w:r>
    </w:p>
  </w:endnote>
  <w:endnote w:type="continuationSeparator" w:id="0">
    <w:p w:rsidR="006566C4" w:rsidRDefault="006566C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C4" w:rsidRDefault="006566C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2E60FC" wp14:editId="404B8C7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C4" w:rsidRDefault="006566C4" w:rsidP="00724934">
      <w:r>
        <w:separator/>
      </w:r>
    </w:p>
  </w:footnote>
  <w:footnote w:type="continuationSeparator" w:id="0">
    <w:p w:rsidR="006566C4" w:rsidRDefault="006566C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C4" w:rsidRDefault="006566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747C9A9" wp14:editId="381008C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629"/>
    <w:multiLevelType w:val="hybridMultilevel"/>
    <w:tmpl w:val="6F3478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5F0B"/>
    <w:rsid w:val="00050364"/>
    <w:rsid w:val="001907E6"/>
    <w:rsid w:val="001A2CB9"/>
    <w:rsid w:val="001B45A3"/>
    <w:rsid w:val="001C07D5"/>
    <w:rsid w:val="001C1DD6"/>
    <w:rsid w:val="00227911"/>
    <w:rsid w:val="00241555"/>
    <w:rsid w:val="002E671C"/>
    <w:rsid w:val="00331DC5"/>
    <w:rsid w:val="003A57F9"/>
    <w:rsid w:val="00484AEA"/>
    <w:rsid w:val="00485EA0"/>
    <w:rsid w:val="004B5D7E"/>
    <w:rsid w:val="004D402F"/>
    <w:rsid w:val="004F42F7"/>
    <w:rsid w:val="005A47FA"/>
    <w:rsid w:val="005B2BC7"/>
    <w:rsid w:val="006508FA"/>
    <w:rsid w:val="006566C4"/>
    <w:rsid w:val="006B5656"/>
    <w:rsid w:val="006C6C6F"/>
    <w:rsid w:val="006F2152"/>
    <w:rsid w:val="00724934"/>
    <w:rsid w:val="00751C41"/>
    <w:rsid w:val="00793CE1"/>
    <w:rsid w:val="00803E28"/>
    <w:rsid w:val="00827E2B"/>
    <w:rsid w:val="00955F00"/>
    <w:rsid w:val="009840AB"/>
    <w:rsid w:val="009A3032"/>
    <w:rsid w:val="00A05D04"/>
    <w:rsid w:val="00A33DD3"/>
    <w:rsid w:val="00A44105"/>
    <w:rsid w:val="00A9055E"/>
    <w:rsid w:val="00AB2DC5"/>
    <w:rsid w:val="00B00821"/>
    <w:rsid w:val="00B66357"/>
    <w:rsid w:val="00BD6061"/>
    <w:rsid w:val="00BE750B"/>
    <w:rsid w:val="00C21C90"/>
    <w:rsid w:val="00CA3332"/>
    <w:rsid w:val="00D91274"/>
    <w:rsid w:val="00DF4F71"/>
    <w:rsid w:val="00ED1CA8"/>
    <w:rsid w:val="00EE4421"/>
    <w:rsid w:val="00F0344C"/>
    <w:rsid w:val="00F3769C"/>
    <w:rsid w:val="00F451D6"/>
    <w:rsid w:val="00F62421"/>
    <w:rsid w:val="00F8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customStyle="1" w:styleId="label">
    <w:name w:val="label"/>
    <w:basedOn w:val="Fontepargpadro"/>
    <w:rsid w:val="00BD6061"/>
  </w:style>
  <w:style w:type="paragraph" w:styleId="PargrafodaLista">
    <w:name w:val="List Paragraph"/>
    <w:basedOn w:val="Normal"/>
    <w:uiPriority w:val="34"/>
    <w:qFormat/>
    <w:rsid w:val="00C2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customStyle="1" w:styleId="label">
    <w:name w:val="label"/>
    <w:basedOn w:val="Fontepargpadro"/>
    <w:rsid w:val="00BD6061"/>
  </w:style>
  <w:style w:type="paragraph" w:styleId="PargrafodaLista">
    <w:name w:val="List Paragraph"/>
    <w:basedOn w:val="Normal"/>
    <w:uiPriority w:val="34"/>
    <w:qFormat/>
    <w:rsid w:val="00C2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E62D-9147-4A24-A9F1-3D37AB63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1237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8</cp:revision>
  <cp:lastPrinted>2020-02-04T17:20:00Z</cp:lastPrinted>
  <dcterms:created xsi:type="dcterms:W3CDTF">2021-02-12T13:04:00Z</dcterms:created>
  <dcterms:modified xsi:type="dcterms:W3CDTF">2021-02-16T15:16:00Z</dcterms:modified>
</cp:coreProperties>
</file>